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CCA" w:rsidRDefault="005963A9">
      <w:pPr>
        <w:spacing w:before="120" w:after="120"/>
        <w:rPr>
          <w:color w:val="861714"/>
          <w:sz w:val="40"/>
          <w:szCs w:val="40"/>
        </w:rPr>
      </w:pPr>
      <w:r>
        <w:rPr>
          <w:color w:val="861714"/>
          <w:sz w:val="40"/>
          <w:szCs w:val="40"/>
        </w:rPr>
        <w:t>Texas School for the Blind and Visually Impaired</w:t>
      </w:r>
      <w:r>
        <w:rPr>
          <w:noProof/>
        </w:rPr>
        <w:drawing>
          <wp:anchor distT="0" distB="0" distL="114300" distR="114300" simplePos="0" relativeHeight="251658240" behindDoc="0" locked="0" layoutInCell="1" hidden="0" allowOverlap="1">
            <wp:simplePos x="0" y="0"/>
            <wp:positionH relativeFrom="column">
              <wp:posOffset>-152366</wp:posOffset>
            </wp:positionH>
            <wp:positionV relativeFrom="paragraph">
              <wp:posOffset>78439</wp:posOffset>
            </wp:positionV>
            <wp:extent cx="1038225" cy="914400"/>
            <wp:effectExtent l="0" t="0" r="0" b="0"/>
            <wp:wrapSquare wrapText="bothSides" distT="0" distB="0" distL="114300" distR="114300"/>
            <wp:docPr id="2" name="image2.jpg" descr="TSBVILogoScalable"/>
            <wp:cNvGraphicFramePr/>
            <a:graphic xmlns:a="http://schemas.openxmlformats.org/drawingml/2006/main">
              <a:graphicData uri="http://schemas.openxmlformats.org/drawingml/2006/picture">
                <pic:pic xmlns:pic="http://schemas.openxmlformats.org/drawingml/2006/picture">
                  <pic:nvPicPr>
                    <pic:cNvPr id="0" name="image2.jpg" descr="TSBVILogoScalable"/>
                    <pic:cNvPicPr preferRelativeResize="0"/>
                  </pic:nvPicPr>
                  <pic:blipFill>
                    <a:blip r:embed="rId7"/>
                    <a:srcRect/>
                    <a:stretch>
                      <a:fillRect/>
                    </a:stretch>
                  </pic:blipFill>
                  <pic:spPr>
                    <a:xfrm>
                      <a:off x="0" y="0"/>
                      <a:ext cx="1038225" cy="914400"/>
                    </a:xfrm>
                    <a:prstGeom prst="rect">
                      <a:avLst/>
                    </a:prstGeom>
                    <a:ln/>
                  </pic:spPr>
                </pic:pic>
              </a:graphicData>
            </a:graphic>
          </wp:anchor>
        </w:drawing>
      </w:r>
    </w:p>
    <w:p w:rsidR="00B17CCA" w:rsidRDefault="005963A9">
      <w:pPr>
        <w:spacing w:before="120" w:after="120"/>
        <w:rPr>
          <w:color w:val="861714"/>
          <w:sz w:val="32"/>
          <w:szCs w:val="32"/>
        </w:rPr>
      </w:pPr>
      <w:r>
        <w:rPr>
          <w:color w:val="861714"/>
          <w:sz w:val="32"/>
          <w:szCs w:val="32"/>
        </w:rPr>
        <w:t>Outreach Programs</w:t>
      </w:r>
    </w:p>
    <w:p w:rsidR="00B17CCA" w:rsidRDefault="002028DC">
      <w:pPr>
        <w:spacing w:before="120" w:after="120"/>
        <w:rPr>
          <w:sz w:val="28"/>
          <w:szCs w:val="28"/>
        </w:rPr>
      </w:pPr>
      <w:hyperlink r:id="rId8">
        <w:r w:rsidR="005963A9">
          <w:rPr>
            <w:color w:val="0000FF"/>
            <w:sz w:val="28"/>
            <w:szCs w:val="28"/>
            <w:u w:val="single"/>
          </w:rPr>
          <w:t>www.tsbvi.edu</w:t>
        </w:r>
      </w:hyperlink>
      <w:r w:rsidR="005963A9">
        <w:rPr>
          <w:sz w:val="28"/>
          <w:szCs w:val="28"/>
        </w:rPr>
        <w:t xml:space="preserve"> </w:t>
      </w:r>
      <w:r w:rsidR="005963A9">
        <w:rPr>
          <w:color w:val="861714"/>
          <w:sz w:val="28"/>
          <w:szCs w:val="28"/>
        </w:rPr>
        <w:t>| 512-454-8631| 1100 W. 45</w:t>
      </w:r>
      <w:r w:rsidR="005963A9">
        <w:rPr>
          <w:color w:val="861714"/>
          <w:sz w:val="28"/>
          <w:szCs w:val="28"/>
          <w:vertAlign w:val="superscript"/>
        </w:rPr>
        <w:t>th</w:t>
      </w:r>
      <w:r w:rsidR="005963A9">
        <w:rPr>
          <w:color w:val="861714"/>
          <w:sz w:val="28"/>
          <w:szCs w:val="28"/>
        </w:rPr>
        <w:t xml:space="preserve"> St. | Austin, TX 78756</w:t>
      </w:r>
    </w:p>
    <w:p w:rsidR="00B17CCA" w:rsidRDefault="005963A9">
      <w:pPr>
        <w:pStyle w:val="Title"/>
        <w:jc w:val="left"/>
        <w:rPr>
          <w:color w:val="861714"/>
        </w:rPr>
      </w:pPr>
      <w:r>
        <w:rPr>
          <w:noProof/>
        </w:rPr>
        <mc:AlternateContent>
          <mc:Choice Requires="wpg">
            <w:drawing>
              <wp:anchor distT="0" distB="0" distL="114300" distR="114300" simplePos="0" relativeHeight="251659264" behindDoc="0" locked="0" layoutInCell="1" hidden="0" allowOverlap="1">
                <wp:simplePos x="0" y="0"/>
                <wp:positionH relativeFrom="column">
                  <wp:posOffset>-12699</wp:posOffset>
                </wp:positionH>
                <wp:positionV relativeFrom="paragraph">
                  <wp:posOffset>0</wp:posOffset>
                </wp:positionV>
                <wp:extent cx="6582410" cy="57150"/>
                <wp:effectExtent l="0" t="0" r="0" b="0"/>
                <wp:wrapNone/>
                <wp:docPr id="1" name="Straight Arrow Connector 1"/>
                <wp:cNvGraphicFramePr/>
                <a:graphic xmlns:a="http://schemas.openxmlformats.org/drawingml/2006/main">
                  <a:graphicData uri="http://schemas.microsoft.com/office/word/2010/wordprocessingShape">
                    <wps:wsp>
                      <wps:cNvCnPr/>
                      <wps:spPr>
                        <a:xfrm>
                          <a:off x="2073845" y="3770475"/>
                          <a:ext cx="6544310" cy="19050"/>
                        </a:xfrm>
                        <a:prstGeom prst="straightConnector1">
                          <a:avLst/>
                        </a:prstGeom>
                        <a:noFill/>
                        <a:ln w="38100" cap="flat" cmpd="sng">
                          <a:solidFill>
                            <a:srgbClr val="861714"/>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6582410" cy="5715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582410" cy="57150"/>
                        </a:xfrm>
                        <a:prstGeom prst="rect"/>
                        <a:ln/>
                      </pic:spPr>
                    </pic:pic>
                  </a:graphicData>
                </a:graphic>
              </wp:anchor>
            </w:drawing>
          </mc:Fallback>
        </mc:AlternateContent>
      </w:r>
    </w:p>
    <w:p w:rsidR="00B17CCA" w:rsidRDefault="005963A9">
      <w:pPr>
        <w:pStyle w:val="Title"/>
        <w:rPr>
          <w:color w:val="861714"/>
        </w:rPr>
      </w:pPr>
      <w:bookmarkStart w:id="0" w:name="_gmvlrlaezpsz" w:colFirst="0" w:colLast="0"/>
      <w:bookmarkEnd w:id="0"/>
      <w:r>
        <w:rPr>
          <w:color w:val="861714"/>
        </w:rPr>
        <w:t>Coffee Hour</w:t>
      </w:r>
      <w:r>
        <w:rPr>
          <w:color w:val="861714"/>
        </w:rPr>
        <w:br/>
        <w:t xml:space="preserve">General Considerations for Supporting Students </w:t>
      </w:r>
      <w:r w:rsidR="007357A9">
        <w:rPr>
          <w:color w:val="861714"/>
        </w:rPr>
        <w:t>who are Deafblind</w:t>
      </w:r>
    </w:p>
    <w:p w:rsidR="00B17CCA" w:rsidRDefault="00B17CCA"/>
    <w:p w:rsidR="00B17CCA" w:rsidRDefault="007357A9">
      <w:pPr>
        <w:jc w:val="center"/>
        <w:rPr>
          <w:color w:val="1A3866"/>
        </w:rPr>
      </w:pPr>
      <w:r>
        <w:rPr>
          <w:color w:val="1A3866"/>
        </w:rPr>
        <w:t>August 16</w:t>
      </w:r>
      <w:r w:rsidR="005963A9">
        <w:rPr>
          <w:color w:val="1A3866"/>
        </w:rPr>
        <w:t>, 2021</w:t>
      </w:r>
    </w:p>
    <w:p w:rsidR="00B17CCA" w:rsidRDefault="007357A9">
      <w:pPr>
        <w:jc w:val="center"/>
        <w:rPr>
          <w:color w:val="1A3866"/>
        </w:rPr>
      </w:pPr>
      <w:r>
        <w:rPr>
          <w:color w:val="1A3866"/>
        </w:rPr>
        <w:t>Kaycee Bennett, Education Consultant, Texas Deafblind Project</w:t>
      </w:r>
    </w:p>
    <w:p w:rsidR="00B17CCA" w:rsidRDefault="00B17CCA">
      <w:pPr>
        <w:jc w:val="center"/>
        <w:rPr>
          <w:color w:val="1A3866"/>
        </w:rPr>
      </w:pPr>
    </w:p>
    <w:p w:rsidR="00B17CCA" w:rsidRDefault="007357A9">
      <w:pPr>
        <w:pStyle w:val="Heading1"/>
        <w:rPr>
          <w:b/>
          <w:color w:val="861714"/>
          <w:sz w:val="24"/>
          <w:szCs w:val="24"/>
        </w:rPr>
      </w:pPr>
      <w:bookmarkStart w:id="1" w:name="_oyiphcp078c0" w:colFirst="0" w:colLast="0"/>
      <w:bookmarkEnd w:id="1"/>
      <w:r>
        <w:rPr>
          <w:b/>
          <w:color w:val="861714"/>
          <w:sz w:val="24"/>
          <w:szCs w:val="24"/>
        </w:rPr>
        <w:t>Today’s Agenda</w:t>
      </w:r>
    </w:p>
    <w:p w:rsidR="007357A9" w:rsidRPr="007357A9" w:rsidRDefault="007357A9" w:rsidP="007357A9">
      <w:pPr>
        <w:pStyle w:val="NormalWeb"/>
        <w:numPr>
          <w:ilvl w:val="0"/>
          <w:numId w:val="15"/>
        </w:numPr>
        <w:spacing w:before="72" w:beforeAutospacing="0" w:after="0" w:afterAutospacing="0"/>
        <w:ind w:left="900"/>
        <w:textAlignment w:val="baseline"/>
        <w:rPr>
          <w:rFonts w:ascii="Arial" w:hAnsi="Arial" w:cs="Arial"/>
          <w:bCs/>
          <w:sz w:val="22"/>
          <w:szCs w:val="22"/>
        </w:rPr>
      </w:pPr>
      <w:r w:rsidRPr="007357A9">
        <w:rPr>
          <w:rFonts w:ascii="Arial" w:hAnsi="Arial" w:cs="Arial"/>
          <w:bCs/>
          <w:sz w:val="22"/>
          <w:szCs w:val="22"/>
        </w:rPr>
        <w:t>Eligibility criteria for deafblind</w:t>
      </w:r>
    </w:p>
    <w:p w:rsidR="007357A9" w:rsidRPr="007357A9" w:rsidRDefault="007357A9" w:rsidP="007357A9">
      <w:pPr>
        <w:pStyle w:val="NormalWeb"/>
        <w:numPr>
          <w:ilvl w:val="0"/>
          <w:numId w:val="15"/>
        </w:numPr>
        <w:spacing w:before="0" w:beforeAutospacing="0" w:after="0" w:afterAutospacing="0"/>
        <w:ind w:left="900"/>
        <w:textAlignment w:val="baseline"/>
        <w:rPr>
          <w:rFonts w:ascii="Arial" w:hAnsi="Arial" w:cs="Arial"/>
          <w:bCs/>
          <w:sz w:val="22"/>
          <w:szCs w:val="22"/>
        </w:rPr>
      </w:pPr>
      <w:r w:rsidRPr="007357A9">
        <w:rPr>
          <w:rFonts w:ascii="Arial" w:hAnsi="Arial" w:cs="Arial"/>
          <w:bCs/>
          <w:sz w:val="22"/>
          <w:szCs w:val="22"/>
        </w:rPr>
        <w:t>Teacher of Students who are Deafblind</w:t>
      </w:r>
    </w:p>
    <w:p w:rsidR="007357A9" w:rsidRPr="007357A9" w:rsidRDefault="007357A9" w:rsidP="007357A9">
      <w:pPr>
        <w:pStyle w:val="NormalWeb"/>
        <w:numPr>
          <w:ilvl w:val="0"/>
          <w:numId w:val="15"/>
        </w:numPr>
        <w:spacing w:before="72" w:beforeAutospacing="0" w:after="0" w:afterAutospacing="0"/>
        <w:ind w:left="900"/>
        <w:textAlignment w:val="baseline"/>
        <w:rPr>
          <w:rFonts w:ascii="Arial" w:hAnsi="Arial" w:cs="Arial"/>
          <w:bCs/>
          <w:sz w:val="22"/>
          <w:szCs w:val="22"/>
        </w:rPr>
      </w:pPr>
      <w:r w:rsidRPr="007357A9">
        <w:rPr>
          <w:rFonts w:ascii="Arial" w:hAnsi="Arial" w:cs="Arial"/>
          <w:bCs/>
          <w:sz w:val="22"/>
          <w:szCs w:val="22"/>
        </w:rPr>
        <w:t>Intervener basics</w:t>
      </w:r>
    </w:p>
    <w:p w:rsidR="007357A9" w:rsidRPr="007357A9" w:rsidRDefault="007357A9" w:rsidP="007357A9">
      <w:pPr>
        <w:pStyle w:val="NormalWeb"/>
        <w:numPr>
          <w:ilvl w:val="0"/>
          <w:numId w:val="15"/>
        </w:numPr>
        <w:spacing w:before="72" w:beforeAutospacing="0" w:after="0" w:afterAutospacing="0"/>
        <w:ind w:left="900"/>
        <w:textAlignment w:val="baseline"/>
        <w:rPr>
          <w:rFonts w:ascii="Arial" w:hAnsi="Arial" w:cs="Arial"/>
          <w:bCs/>
          <w:sz w:val="22"/>
          <w:szCs w:val="22"/>
        </w:rPr>
      </w:pPr>
      <w:r w:rsidRPr="007357A9">
        <w:rPr>
          <w:rFonts w:ascii="Arial" w:hAnsi="Arial" w:cs="Arial"/>
          <w:bCs/>
          <w:sz w:val="22"/>
          <w:szCs w:val="22"/>
        </w:rPr>
        <w:t>What to do when you get a student who is deafblind in your class or on your caseload</w:t>
      </w:r>
    </w:p>
    <w:p w:rsidR="007357A9" w:rsidRPr="007357A9" w:rsidRDefault="007357A9" w:rsidP="007357A9">
      <w:pPr>
        <w:pStyle w:val="NormalWeb"/>
        <w:numPr>
          <w:ilvl w:val="0"/>
          <w:numId w:val="15"/>
        </w:numPr>
        <w:spacing w:before="72" w:beforeAutospacing="0" w:after="0" w:afterAutospacing="0"/>
        <w:ind w:left="900"/>
        <w:textAlignment w:val="baseline"/>
        <w:rPr>
          <w:rFonts w:ascii="Arial" w:hAnsi="Arial" w:cs="Arial"/>
          <w:bCs/>
          <w:sz w:val="22"/>
          <w:szCs w:val="22"/>
        </w:rPr>
      </w:pPr>
      <w:r w:rsidRPr="007357A9">
        <w:rPr>
          <w:rFonts w:ascii="Arial" w:hAnsi="Arial" w:cs="Arial"/>
          <w:bCs/>
          <w:sz w:val="22"/>
          <w:szCs w:val="22"/>
        </w:rPr>
        <w:t xml:space="preserve">How to get more </w:t>
      </w:r>
      <w:proofErr w:type="gramStart"/>
      <w:r w:rsidRPr="007357A9">
        <w:rPr>
          <w:rFonts w:ascii="Arial" w:hAnsi="Arial" w:cs="Arial"/>
          <w:bCs/>
          <w:sz w:val="22"/>
          <w:szCs w:val="22"/>
        </w:rPr>
        <w:t>information</w:t>
      </w:r>
      <w:proofErr w:type="gramEnd"/>
    </w:p>
    <w:p w:rsidR="00B17CCA" w:rsidRDefault="00B17CCA">
      <w:pPr>
        <w:rPr>
          <w:sz w:val="22"/>
          <w:szCs w:val="22"/>
        </w:rPr>
      </w:pPr>
    </w:p>
    <w:p w:rsidR="00B17CCA" w:rsidRDefault="007357A9">
      <w:pPr>
        <w:pStyle w:val="Heading1"/>
        <w:rPr>
          <w:b/>
          <w:color w:val="861714"/>
          <w:sz w:val="24"/>
          <w:szCs w:val="24"/>
        </w:rPr>
      </w:pPr>
      <w:bookmarkStart w:id="2" w:name="_4pmdoucu2zu9" w:colFirst="0" w:colLast="0"/>
      <w:bookmarkEnd w:id="2"/>
      <w:r>
        <w:rPr>
          <w:b/>
          <w:color w:val="861714"/>
          <w:sz w:val="24"/>
          <w:szCs w:val="24"/>
        </w:rPr>
        <w:t>Federal Definition</w:t>
      </w:r>
    </w:p>
    <w:p w:rsidR="00B17CCA" w:rsidRPr="007357A9" w:rsidRDefault="007357A9">
      <w:pPr>
        <w:widowControl w:val="0"/>
        <w:spacing w:line="276" w:lineRule="auto"/>
        <w:rPr>
          <w:sz w:val="22"/>
          <w:szCs w:val="22"/>
        </w:rPr>
      </w:pPr>
      <w:r w:rsidRPr="007357A9">
        <w:rPr>
          <w:sz w:val="22"/>
          <w:szCs w:val="22"/>
        </w:rPr>
        <w:t>Deaf-blindness means concomitant hearing and visual impairments, the combination of which causes such severe communication and other developmental and educational needs that they [the children] cannot be accommodated in special education programs designed solely for children with deafness or children with blindness (</w:t>
      </w:r>
      <w:hyperlink r:id="rId10" w:history="1">
        <w:r w:rsidRPr="007357A9">
          <w:rPr>
            <w:rStyle w:val="Hyperlink"/>
            <w:color w:val="auto"/>
            <w:sz w:val="22"/>
            <w:szCs w:val="22"/>
          </w:rPr>
          <w:t>34CFR, Part 300, Subpart A, 300.7 (c)(2)</w:t>
        </w:r>
      </w:hyperlink>
      <w:r w:rsidRPr="007357A9">
        <w:rPr>
          <w:sz w:val="22"/>
          <w:szCs w:val="22"/>
        </w:rPr>
        <w:t>)</w:t>
      </w:r>
    </w:p>
    <w:p w:rsidR="008F7E6C" w:rsidRDefault="008F7E6C" w:rsidP="008F7E6C">
      <w:pPr>
        <w:pStyle w:val="Heading1"/>
        <w:rPr>
          <w:b/>
          <w:color w:val="861714"/>
          <w:sz w:val="24"/>
          <w:szCs w:val="24"/>
        </w:rPr>
      </w:pPr>
      <w:bookmarkStart w:id="3" w:name="_1jlpqbqlfrg1" w:colFirst="0" w:colLast="0"/>
      <w:bookmarkEnd w:id="3"/>
    </w:p>
    <w:p w:rsidR="00B17CCA" w:rsidRDefault="008F7E6C" w:rsidP="008F7E6C">
      <w:pPr>
        <w:pStyle w:val="Heading1"/>
        <w:rPr>
          <w:b/>
          <w:color w:val="861714"/>
          <w:sz w:val="24"/>
          <w:szCs w:val="24"/>
        </w:rPr>
      </w:pPr>
      <w:r>
        <w:rPr>
          <w:b/>
          <w:color w:val="861714"/>
          <w:sz w:val="24"/>
          <w:szCs w:val="24"/>
        </w:rPr>
        <w:t xml:space="preserve">Four </w:t>
      </w:r>
      <w:r w:rsidR="007357A9">
        <w:rPr>
          <w:b/>
          <w:color w:val="861714"/>
          <w:sz w:val="24"/>
          <w:szCs w:val="24"/>
        </w:rPr>
        <w:t>Ways to Qualify</w:t>
      </w:r>
    </w:p>
    <w:p w:rsidR="007357A9" w:rsidRDefault="007357A9" w:rsidP="007357A9">
      <w:r>
        <w:t>Way 1</w:t>
      </w:r>
    </w:p>
    <w:p w:rsidR="007357A9" w:rsidRDefault="007357A9" w:rsidP="007357A9"/>
    <w:p w:rsidR="00B17CCA" w:rsidRPr="007357A9" w:rsidRDefault="007357A9" w:rsidP="007357A9">
      <w:r w:rsidRPr="007357A9">
        <w:rPr>
          <w:sz w:val="22"/>
          <w:szCs w:val="22"/>
        </w:rPr>
        <w:t xml:space="preserve">meets the eligibility criteria for </w:t>
      </w:r>
      <w:r w:rsidRPr="007357A9">
        <w:rPr>
          <w:sz w:val="22"/>
          <w:szCs w:val="22"/>
          <w:u w:val="single"/>
        </w:rPr>
        <w:t xml:space="preserve">auditory impairment </w:t>
      </w:r>
      <w:r w:rsidRPr="007357A9">
        <w:rPr>
          <w:sz w:val="22"/>
          <w:szCs w:val="22"/>
        </w:rPr>
        <w:t xml:space="preserve">specified in subsection (c)(3) of this section and </w:t>
      </w:r>
      <w:r w:rsidRPr="007357A9">
        <w:rPr>
          <w:sz w:val="22"/>
          <w:szCs w:val="22"/>
          <w:u w:val="single"/>
        </w:rPr>
        <w:t>visual impairment</w:t>
      </w:r>
      <w:r w:rsidRPr="007357A9">
        <w:rPr>
          <w:sz w:val="22"/>
          <w:szCs w:val="22"/>
        </w:rPr>
        <w:t xml:space="preserve"> specified in subsection (c</w:t>
      </w:r>
      <w:proofErr w:type="gramStart"/>
      <w:r w:rsidRPr="007357A9">
        <w:rPr>
          <w:sz w:val="22"/>
          <w:szCs w:val="22"/>
        </w:rPr>
        <w:t>)(</w:t>
      </w:r>
      <w:proofErr w:type="gramEnd"/>
      <w:r w:rsidRPr="007357A9">
        <w:rPr>
          <w:sz w:val="22"/>
          <w:szCs w:val="22"/>
        </w:rPr>
        <w:t>12) of this section;</w:t>
      </w:r>
    </w:p>
    <w:p w:rsidR="007357A9" w:rsidRDefault="007357A9" w:rsidP="007357A9">
      <w:pPr>
        <w:rPr>
          <w:sz w:val="22"/>
          <w:szCs w:val="22"/>
        </w:rPr>
      </w:pPr>
    </w:p>
    <w:p w:rsidR="007357A9" w:rsidRDefault="007357A9" w:rsidP="007357A9">
      <w:pPr>
        <w:rPr>
          <w:sz w:val="22"/>
          <w:szCs w:val="22"/>
        </w:rPr>
      </w:pPr>
      <w:r>
        <w:rPr>
          <w:sz w:val="22"/>
          <w:szCs w:val="22"/>
        </w:rPr>
        <w:t>Way 2</w:t>
      </w:r>
    </w:p>
    <w:p w:rsidR="007357A9" w:rsidRDefault="007357A9" w:rsidP="007357A9">
      <w:pPr>
        <w:rPr>
          <w:sz w:val="22"/>
          <w:szCs w:val="22"/>
        </w:rPr>
      </w:pPr>
    </w:p>
    <w:p w:rsidR="007357A9" w:rsidRDefault="007357A9" w:rsidP="007357A9">
      <w:pPr>
        <w:rPr>
          <w:sz w:val="22"/>
          <w:szCs w:val="22"/>
        </w:rPr>
      </w:pPr>
      <w:r w:rsidRPr="007357A9">
        <w:rPr>
          <w:sz w:val="22"/>
          <w:szCs w:val="22"/>
        </w:rPr>
        <w:t>(B)  meets the eligibility criteria for a student with a visual impairment and has a suspected hearing loss that cannot be demonstrated conclusively, but a speech/language therapist, a certified speech and language therapist, or a licensed speech language pathologist indicates there is no speech at an age when speech would normally be expected;</w:t>
      </w:r>
    </w:p>
    <w:p w:rsidR="007357A9" w:rsidRDefault="007357A9" w:rsidP="007357A9">
      <w:pPr>
        <w:rPr>
          <w:sz w:val="22"/>
          <w:szCs w:val="22"/>
        </w:rPr>
      </w:pPr>
    </w:p>
    <w:p w:rsidR="007357A9" w:rsidRDefault="007357A9" w:rsidP="007357A9">
      <w:pPr>
        <w:rPr>
          <w:sz w:val="22"/>
          <w:szCs w:val="22"/>
        </w:rPr>
      </w:pPr>
      <w:r>
        <w:rPr>
          <w:sz w:val="22"/>
          <w:szCs w:val="22"/>
        </w:rPr>
        <w:t>Way 3</w:t>
      </w:r>
    </w:p>
    <w:p w:rsidR="007357A9" w:rsidRDefault="007357A9" w:rsidP="007357A9">
      <w:pPr>
        <w:rPr>
          <w:sz w:val="22"/>
          <w:szCs w:val="22"/>
        </w:rPr>
      </w:pPr>
    </w:p>
    <w:p w:rsidR="007357A9" w:rsidRDefault="007357A9" w:rsidP="007357A9">
      <w:pPr>
        <w:rPr>
          <w:sz w:val="22"/>
          <w:szCs w:val="22"/>
        </w:rPr>
      </w:pPr>
      <w:r w:rsidRPr="007357A9">
        <w:rPr>
          <w:sz w:val="22"/>
          <w:szCs w:val="22"/>
        </w:rPr>
        <w:t>(C)  has documented hearing and visual losses that, if considered individually, may not meet the requirements for auditory impairment or visual impairment, but the combination of such losses adversely affects the student's educational performance; or</w:t>
      </w:r>
    </w:p>
    <w:p w:rsidR="007357A9" w:rsidRDefault="007357A9" w:rsidP="007357A9">
      <w:pPr>
        <w:rPr>
          <w:sz w:val="22"/>
          <w:szCs w:val="22"/>
        </w:rPr>
      </w:pPr>
    </w:p>
    <w:p w:rsidR="00D81E86" w:rsidRDefault="00D81E86" w:rsidP="007357A9">
      <w:pPr>
        <w:rPr>
          <w:sz w:val="22"/>
          <w:szCs w:val="22"/>
        </w:rPr>
      </w:pPr>
    </w:p>
    <w:p w:rsidR="00D81E86" w:rsidRDefault="00D81E86" w:rsidP="007357A9">
      <w:pPr>
        <w:rPr>
          <w:sz w:val="22"/>
          <w:szCs w:val="22"/>
        </w:rPr>
      </w:pPr>
    </w:p>
    <w:p w:rsidR="00D81E86" w:rsidRDefault="00D81E86" w:rsidP="007357A9">
      <w:pPr>
        <w:rPr>
          <w:sz w:val="22"/>
          <w:szCs w:val="22"/>
        </w:rPr>
      </w:pPr>
    </w:p>
    <w:p w:rsidR="007357A9" w:rsidRDefault="007357A9" w:rsidP="007357A9">
      <w:pPr>
        <w:rPr>
          <w:sz w:val="22"/>
          <w:szCs w:val="22"/>
        </w:rPr>
      </w:pPr>
      <w:r>
        <w:rPr>
          <w:sz w:val="22"/>
          <w:szCs w:val="22"/>
        </w:rPr>
        <w:lastRenderedPageBreak/>
        <w:t>Way 4</w:t>
      </w:r>
    </w:p>
    <w:p w:rsidR="007357A9" w:rsidRDefault="007357A9" w:rsidP="007357A9">
      <w:pPr>
        <w:rPr>
          <w:sz w:val="22"/>
          <w:szCs w:val="22"/>
        </w:rPr>
      </w:pPr>
    </w:p>
    <w:p w:rsidR="007357A9" w:rsidRPr="007357A9" w:rsidRDefault="007357A9" w:rsidP="007357A9">
      <w:pPr>
        <w:rPr>
          <w:sz w:val="22"/>
          <w:szCs w:val="22"/>
        </w:rPr>
      </w:pPr>
      <w:r w:rsidRPr="007357A9">
        <w:rPr>
          <w:sz w:val="22"/>
          <w:szCs w:val="22"/>
        </w:rPr>
        <w:t>(D)  has a documented medical diagnosis progressive medical condition that will result in concomitant hearing and visual losses that, without special education intervention, will adversely affect the student's educational performance.</w:t>
      </w:r>
    </w:p>
    <w:p w:rsidR="00522A94" w:rsidRDefault="00522A94">
      <w:pPr>
        <w:pStyle w:val="Heading1"/>
        <w:rPr>
          <w:b/>
          <w:color w:val="861714"/>
          <w:sz w:val="24"/>
          <w:szCs w:val="24"/>
        </w:rPr>
      </w:pPr>
      <w:bookmarkStart w:id="4" w:name="_2faj0ltk61w4" w:colFirst="0" w:colLast="0"/>
      <w:bookmarkEnd w:id="4"/>
    </w:p>
    <w:p w:rsidR="00B17CCA" w:rsidRDefault="007357A9">
      <w:pPr>
        <w:pStyle w:val="Heading1"/>
        <w:rPr>
          <w:b/>
          <w:color w:val="861714"/>
          <w:sz w:val="24"/>
          <w:szCs w:val="24"/>
        </w:rPr>
      </w:pPr>
      <w:bookmarkStart w:id="5" w:name="_GoBack"/>
      <w:bookmarkEnd w:id="5"/>
      <w:r>
        <w:rPr>
          <w:b/>
          <w:color w:val="861714"/>
          <w:sz w:val="24"/>
          <w:szCs w:val="24"/>
        </w:rPr>
        <w:t>Why do we need Deafblind Eligibility?</w:t>
      </w:r>
    </w:p>
    <w:p w:rsidR="007357A9" w:rsidRPr="007357A9" w:rsidRDefault="007357A9" w:rsidP="007357A9">
      <w:pPr>
        <w:rPr>
          <w:rFonts w:eastAsia="Times New Roman"/>
          <w:sz w:val="22"/>
          <w:szCs w:val="22"/>
        </w:rPr>
      </w:pPr>
      <w:r w:rsidRPr="007357A9">
        <w:rPr>
          <w:rFonts w:eastAsia="Times New Roman"/>
          <w:sz w:val="22"/>
          <w:szCs w:val="22"/>
        </w:rPr>
        <w:t>The deafblind label can help the education team identify resources and strategies around counseling, braille instruction, tactile sign, Orientation and Mobility, and other supports that may be beneficial to the student and family.</w:t>
      </w:r>
    </w:p>
    <w:p w:rsidR="00B17CCA" w:rsidRDefault="00B17CCA" w:rsidP="007357A9">
      <w:pPr>
        <w:widowControl w:val="0"/>
        <w:spacing w:line="276" w:lineRule="auto"/>
        <w:rPr>
          <w:sz w:val="22"/>
          <w:szCs w:val="22"/>
        </w:rPr>
      </w:pPr>
    </w:p>
    <w:p w:rsidR="00B17CCA" w:rsidRDefault="007357A9">
      <w:pPr>
        <w:pStyle w:val="Heading1"/>
        <w:rPr>
          <w:b/>
          <w:color w:val="861714"/>
          <w:sz w:val="24"/>
          <w:szCs w:val="24"/>
        </w:rPr>
      </w:pPr>
      <w:bookmarkStart w:id="6" w:name="_dyy7jmoy6zbe" w:colFirst="0" w:colLast="0"/>
      <w:bookmarkEnd w:id="6"/>
      <w:r>
        <w:rPr>
          <w:b/>
          <w:color w:val="861714"/>
          <w:sz w:val="24"/>
          <w:szCs w:val="24"/>
        </w:rPr>
        <w:t>Teacher of Students who are Deafblind</w:t>
      </w:r>
    </w:p>
    <w:p w:rsidR="007357A9" w:rsidRPr="007357A9" w:rsidRDefault="007357A9" w:rsidP="007357A9">
      <w:pPr>
        <w:pStyle w:val="NormalWeb"/>
        <w:numPr>
          <w:ilvl w:val="0"/>
          <w:numId w:val="19"/>
        </w:numPr>
        <w:spacing w:before="72" w:beforeAutospacing="0" w:after="0" w:afterAutospacing="0"/>
        <w:ind w:left="900"/>
        <w:textAlignment w:val="baseline"/>
        <w:rPr>
          <w:rFonts w:ascii="Arial" w:hAnsi="Arial" w:cs="Arial"/>
          <w:sz w:val="22"/>
          <w:szCs w:val="22"/>
        </w:rPr>
      </w:pPr>
      <w:bookmarkStart w:id="7" w:name="_gzni01t21cs7" w:colFirst="0" w:colLast="0"/>
      <w:bookmarkEnd w:id="7"/>
      <w:r w:rsidRPr="007357A9">
        <w:rPr>
          <w:rFonts w:ascii="Arial" w:hAnsi="Arial" w:cs="Arial"/>
          <w:sz w:val="22"/>
          <w:szCs w:val="22"/>
        </w:rPr>
        <w:t>Why isn’t a TDHH and a TVI enough?</w:t>
      </w:r>
    </w:p>
    <w:p w:rsidR="007357A9" w:rsidRPr="007357A9" w:rsidRDefault="007357A9" w:rsidP="007357A9">
      <w:pPr>
        <w:pStyle w:val="NormalWeb"/>
        <w:numPr>
          <w:ilvl w:val="0"/>
          <w:numId w:val="19"/>
        </w:numPr>
        <w:spacing w:before="72" w:beforeAutospacing="0" w:after="0" w:afterAutospacing="0"/>
        <w:ind w:left="900"/>
        <w:textAlignment w:val="baseline"/>
        <w:rPr>
          <w:rFonts w:ascii="Arial" w:hAnsi="Arial" w:cs="Arial"/>
          <w:sz w:val="22"/>
          <w:szCs w:val="22"/>
        </w:rPr>
      </w:pPr>
      <w:r w:rsidRPr="007357A9">
        <w:rPr>
          <w:rFonts w:ascii="Arial" w:hAnsi="Arial" w:cs="Arial"/>
          <w:sz w:val="22"/>
          <w:szCs w:val="22"/>
        </w:rPr>
        <w:t>What do I do if I get a student who is deafblind and my district doesn’t have a TDB?</w:t>
      </w:r>
    </w:p>
    <w:p w:rsidR="007357A9" w:rsidRPr="007357A9" w:rsidRDefault="007357A9" w:rsidP="007357A9">
      <w:pPr>
        <w:pStyle w:val="NormalWeb"/>
        <w:numPr>
          <w:ilvl w:val="0"/>
          <w:numId w:val="19"/>
        </w:numPr>
        <w:spacing w:before="72" w:beforeAutospacing="0" w:after="0" w:afterAutospacing="0"/>
        <w:ind w:left="900"/>
        <w:textAlignment w:val="baseline"/>
        <w:rPr>
          <w:rFonts w:ascii="Arial" w:hAnsi="Arial" w:cs="Arial"/>
          <w:sz w:val="22"/>
          <w:szCs w:val="22"/>
        </w:rPr>
      </w:pPr>
      <w:r w:rsidRPr="007357A9">
        <w:rPr>
          <w:rFonts w:ascii="Arial" w:hAnsi="Arial" w:cs="Arial"/>
          <w:sz w:val="22"/>
          <w:szCs w:val="22"/>
        </w:rPr>
        <w:t>Are they required members of the committee?</w:t>
      </w:r>
    </w:p>
    <w:p w:rsidR="007357A9" w:rsidRPr="007357A9" w:rsidRDefault="007357A9" w:rsidP="007357A9">
      <w:pPr>
        <w:pStyle w:val="NormalWeb"/>
        <w:numPr>
          <w:ilvl w:val="0"/>
          <w:numId w:val="19"/>
        </w:numPr>
        <w:spacing w:before="72" w:beforeAutospacing="0" w:after="0" w:afterAutospacing="0"/>
        <w:ind w:left="900"/>
        <w:textAlignment w:val="baseline"/>
        <w:rPr>
          <w:rFonts w:ascii="Arial" w:hAnsi="Arial" w:cs="Arial"/>
          <w:sz w:val="22"/>
          <w:szCs w:val="22"/>
        </w:rPr>
      </w:pPr>
      <w:r w:rsidRPr="007357A9">
        <w:rPr>
          <w:rFonts w:ascii="Arial" w:hAnsi="Arial" w:cs="Arial"/>
          <w:sz w:val="22"/>
          <w:szCs w:val="22"/>
        </w:rPr>
        <w:t>What does the future look like for TDBs?</w:t>
      </w:r>
    </w:p>
    <w:p w:rsidR="00B17CCA" w:rsidRDefault="00B17CCA">
      <w:pPr>
        <w:pStyle w:val="Heading1"/>
        <w:rPr>
          <w:b/>
          <w:color w:val="861714"/>
          <w:sz w:val="24"/>
          <w:szCs w:val="24"/>
        </w:rPr>
      </w:pPr>
    </w:p>
    <w:p w:rsidR="00B17CCA" w:rsidRDefault="007357A9">
      <w:pPr>
        <w:pStyle w:val="Heading1"/>
      </w:pPr>
      <w:bookmarkStart w:id="8" w:name="_sp4d4llcgcsl" w:colFirst="0" w:colLast="0"/>
      <w:bookmarkEnd w:id="8"/>
      <w:r>
        <w:rPr>
          <w:b/>
          <w:color w:val="861714"/>
          <w:sz w:val="24"/>
          <w:szCs w:val="24"/>
        </w:rPr>
        <w:t>What is an Intervener?</w:t>
      </w:r>
    </w:p>
    <w:p w:rsidR="007357A9" w:rsidRPr="007357A9" w:rsidRDefault="007357A9" w:rsidP="007357A9">
      <w:pPr>
        <w:pStyle w:val="NormalWeb"/>
        <w:spacing w:before="0" w:beforeAutospacing="0" w:after="0" w:afterAutospacing="0"/>
        <w:textAlignment w:val="baseline"/>
        <w:rPr>
          <w:rFonts w:ascii="Arial" w:hAnsi="Arial" w:cs="Arial"/>
          <w:sz w:val="22"/>
          <w:szCs w:val="22"/>
        </w:rPr>
      </w:pPr>
      <w:r w:rsidRPr="007357A9">
        <w:rPr>
          <w:rFonts w:ascii="Arial" w:hAnsi="Arial" w:cs="Arial"/>
          <w:sz w:val="22"/>
          <w:szCs w:val="22"/>
        </w:rPr>
        <w:t>A trained person who works one-on-one with a person who is deafblind to facilitate communication and access. They develop a trusting relationship with the student and do things with them, not for them. They make sure the student has access to not only the communication happening around them, but also their environment. </w:t>
      </w:r>
    </w:p>
    <w:p w:rsidR="00B17CCA" w:rsidRDefault="00B17CCA">
      <w:pPr>
        <w:rPr>
          <w:sz w:val="22"/>
          <w:szCs w:val="22"/>
        </w:rPr>
      </w:pPr>
    </w:p>
    <w:p w:rsidR="00B17CCA" w:rsidRDefault="007357A9">
      <w:pPr>
        <w:pStyle w:val="Heading1"/>
        <w:rPr>
          <w:b/>
          <w:color w:val="861714"/>
          <w:sz w:val="24"/>
          <w:szCs w:val="24"/>
        </w:rPr>
      </w:pPr>
      <w:bookmarkStart w:id="9" w:name="_f6ll0lp53x8y" w:colFirst="0" w:colLast="0"/>
      <w:bookmarkEnd w:id="9"/>
      <w:r>
        <w:rPr>
          <w:b/>
          <w:color w:val="861714"/>
          <w:sz w:val="24"/>
          <w:szCs w:val="24"/>
        </w:rPr>
        <w:t>How Do I Know if my Student Needs and Intervener?</w:t>
      </w:r>
    </w:p>
    <w:bookmarkStart w:id="10" w:name="_slralxtv5pob" w:colFirst="0" w:colLast="0"/>
    <w:bookmarkEnd w:id="10"/>
    <w:p w:rsidR="007357A9" w:rsidRPr="00DA347B" w:rsidRDefault="00DA347B">
      <w:pPr>
        <w:pStyle w:val="Heading1"/>
        <w:rPr>
          <w:sz w:val="22"/>
          <w:szCs w:val="22"/>
        </w:rPr>
      </w:pPr>
      <w:r w:rsidRPr="00DA347B">
        <w:rPr>
          <w:sz w:val="22"/>
          <w:szCs w:val="22"/>
        </w:rPr>
        <w:fldChar w:fldCharType="begin"/>
      </w:r>
      <w:r w:rsidRPr="00DA347B">
        <w:rPr>
          <w:sz w:val="22"/>
          <w:szCs w:val="22"/>
        </w:rPr>
        <w:instrText xml:space="preserve"> HYPERLINK "https://www.tsbvi.edu/determining-the-need-for-an-intervener-in-educational-settings-in-texas" </w:instrText>
      </w:r>
      <w:r w:rsidRPr="00DA347B">
        <w:rPr>
          <w:sz w:val="22"/>
          <w:szCs w:val="22"/>
        </w:rPr>
      </w:r>
      <w:r w:rsidRPr="00DA347B">
        <w:rPr>
          <w:sz w:val="22"/>
          <w:szCs w:val="22"/>
        </w:rPr>
        <w:fldChar w:fldCharType="separate"/>
      </w:r>
      <w:r w:rsidR="007357A9" w:rsidRPr="00DA347B">
        <w:rPr>
          <w:rStyle w:val="Hyperlink"/>
          <w:color w:val="auto"/>
          <w:sz w:val="22"/>
          <w:szCs w:val="22"/>
        </w:rPr>
        <w:t>Determining the Need for an Intervener in Educational Settings- 2nd Edition</w:t>
      </w:r>
      <w:r w:rsidRPr="00DA347B">
        <w:rPr>
          <w:sz w:val="22"/>
          <w:szCs w:val="22"/>
        </w:rPr>
        <w:fldChar w:fldCharType="end"/>
      </w:r>
    </w:p>
    <w:p w:rsidR="007357A9" w:rsidRDefault="007357A9">
      <w:pPr>
        <w:pStyle w:val="Heading1"/>
        <w:rPr>
          <w:b/>
          <w:color w:val="861714"/>
          <w:sz w:val="24"/>
          <w:szCs w:val="24"/>
        </w:rPr>
      </w:pPr>
    </w:p>
    <w:p w:rsidR="00B17CCA" w:rsidRDefault="007357A9">
      <w:pPr>
        <w:pStyle w:val="Heading1"/>
      </w:pPr>
      <w:r>
        <w:rPr>
          <w:b/>
          <w:color w:val="861714"/>
          <w:sz w:val="24"/>
          <w:szCs w:val="24"/>
        </w:rPr>
        <w:t>Basic Strategies</w:t>
      </w:r>
    </w:p>
    <w:p w:rsidR="007357A9" w:rsidRPr="007357A9" w:rsidRDefault="007357A9" w:rsidP="007357A9">
      <w:pPr>
        <w:pStyle w:val="NormalWeb"/>
        <w:numPr>
          <w:ilvl w:val="0"/>
          <w:numId w:val="21"/>
        </w:numPr>
        <w:spacing w:before="0" w:beforeAutospacing="0" w:after="0" w:afterAutospacing="0"/>
        <w:ind w:left="900"/>
        <w:textAlignment w:val="baseline"/>
        <w:rPr>
          <w:rFonts w:ascii="Arial" w:hAnsi="Arial" w:cs="Arial"/>
          <w:sz w:val="22"/>
          <w:szCs w:val="22"/>
        </w:rPr>
      </w:pPr>
      <w:bookmarkStart w:id="11" w:name="_7a1aekeoumjl" w:colFirst="0" w:colLast="0"/>
      <w:bookmarkEnd w:id="11"/>
      <w:r w:rsidRPr="007357A9">
        <w:rPr>
          <w:rFonts w:ascii="Arial" w:hAnsi="Arial" w:cs="Arial"/>
          <w:sz w:val="22"/>
          <w:szCs w:val="22"/>
        </w:rPr>
        <w:t>Hand UNDER hand</w:t>
      </w:r>
    </w:p>
    <w:p w:rsidR="007357A9" w:rsidRPr="007357A9" w:rsidRDefault="007357A9" w:rsidP="007357A9">
      <w:pPr>
        <w:pStyle w:val="NormalWeb"/>
        <w:numPr>
          <w:ilvl w:val="0"/>
          <w:numId w:val="21"/>
        </w:numPr>
        <w:spacing w:before="67" w:beforeAutospacing="0" w:after="0" w:afterAutospacing="0"/>
        <w:ind w:left="900"/>
        <w:textAlignment w:val="baseline"/>
        <w:rPr>
          <w:rFonts w:ascii="Arial" w:hAnsi="Arial" w:cs="Arial"/>
          <w:sz w:val="22"/>
          <w:szCs w:val="22"/>
        </w:rPr>
      </w:pPr>
      <w:r w:rsidRPr="007357A9">
        <w:rPr>
          <w:rFonts w:ascii="Arial" w:hAnsi="Arial" w:cs="Arial"/>
          <w:sz w:val="22"/>
          <w:szCs w:val="22"/>
        </w:rPr>
        <w:t>Collaboration in Orientation and Mobility</w:t>
      </w:r>
    </w:p>
    <w:p w:rsidR="007357A9" w:rsidRPr="007357A9" w:rsidRDefault="007357A9" w:rsidP="007357A9">
      <w:pPr>
        <w:pStyle w:val="NormalWeb"/>
        <w:numPr>
          <w:ilvl w:val="0"/>
          <w:numId w:val="21"/>
        </w:numPr>
        <w:spacing w:before="67" w:beforeAutospacing="0" w:after="0" w:afterAutospacing="0"/>
        <w:ind w:left="900"/>
        <w:textAlignment w:val="baseline"/>
        <w:rPr>
          <w:rFonts w:ascii="Arial" w:hAnsi="Arial" w:cs="Arial"/>
          <w:sz w:val="22"/>
          <w:szCs w:val="22"/>
        </w:rPr>
      </w:pPr>
      <w:r w:rsidRPr="007357A9">
        <w:rPr>
          <w:rFonts w:ascii="Arial" w:hAnsi="Arial" w:cs="Arial"/>
          <w:sz w:val="22"/>
          <w:szCs w:val="22"/>
        </w:rPr>
        <w:t>Calendar Systems</w:t>
      </w:r>
    </w:p>
    <w:p w:rsidR="007357A9" w:rsidRPr="007357A9" w:rsidRDefault="007357A9" w:rsidP="007357A9">
      <w:pPr>
        <w:pStyle w:val="NormalWeb"/>
        <w:numPr>
          <w:ilvl w:val="0"/>
          <w:numId w:val="21"/>
        </w:numPr>
        <w:spacing w:before="67" w:beforeAutospacing="0" w:after="0" w:afterAutospacing="0"/>
        <w:ind w:left="900"/>
        <w:textAlignment w:val="baseline"/>
        <w:rPr>
          <w:rFonts w:ascii="Arial" w:hAnsi="Arial" w:cs="Arial"/>
          <w:sz w:val="22"/>
          <w:szCs w:val="22"/>
        </w:rPr>
      </w:pPr>
      <w:r w:rsidRPr="007357A9">
        <w:rPr>
          <w:rFonts w:ascii="Arial" w:hAnsi="Arial" w:cs="Arial"/>
          <w:sz w:val="22"/>
          <w:szCs w:val="22"/>
        </w:rPr>
        <w:t>Making choices and learning sequencing </w:t>
      </w:r>
    </w:p>
    <w:p w:rsidR="007357A9" w:rsidRPr="007357A9" w:rsidRDefault="007357A9" w:rsidP="007357A9">
      <w:pPr>
        <w:pStyle w:val="NormalWeb"/>
        <w:numPr>
          <w:ilvl w:val="0"/>
          <w:numId w:val="21"/>
        </w:numPr>
        <w:spacing w:before="67" w:beforeAutospacing="0" w:after="0" w:afterAutospacing="0"/>
        <w:ind w:left="900"/>
        <w:textAlignment w:val="baseline"/>
        <w:rPr>
          <w:rFonts w:ascii="Arial" w:hAnsi="Arial" w:cs="Arial"/>
          <w:sz w:val="22"/>
          <w:szCs w:val="22"/>
        </w:rPr>
      </w:pPr>
      <w:r w:rsidRPr="007357A9">
        <w:rPr>
          <w:rFonts w:ascii="Arial" w:hAnsi="Arial" w:cs="Arial"/>
          <w:sz w:val="22"/>
          <w:szCs w:val="22"/>
        </w:rPr>
        <w:t>Adapting literacy materials based on hearing AND vision</w:t>
      </w:r>
    </w:p>
    <w:p w:rsidR="007357A9" w:rsidRPr="007357A9" w:rsidRDefault="007357A9" w:rsidP="007357A9">
      <w:pPr>
        <w:pStyle w:val="NormalWeb"/>
        <w:numPr>
          <w:ilvl w:val="0"/>
          <w:numId w:val="21"/>
        </w:numPr>
        <w:spacing w:before="67" w:beforeAutospacing="0" w:after="0" w:afterAutospacing="0"/>
        <w:ind w:left="900"/>
        <w:textAlignment w:val="baseline"/>
        <w:rPr>
          <w:rFonts w:ascii="Arial" w:hAnsi="Arial" w:cs="Arial"/>
          <w:sz w:val="22"/>
          <w:szCs w:val="22"/>
        </w:rPr>
      </w:pPr>
      <w:r w:rsidRPr="007357A9">
        <w:rPr>
          <w:rFonts w:ascii="Arial" w:hAnsi="Arial" w:cs="Arial"/>
          <w:sz w:val="22"/>
          <w:szCs w:val="22"/>
        </w:rPr>
        <w:t>Tactile sign</w:t>
      </w:r>
    </w:p>
    <w:p w:rsidR="007357A9" w:rsidRPr="007357A9" w:rsidRDefault="007357A9" w:rsidP="007357A9">
      <w:pPr>
        <w:pStyle w:val="NormalWeb"/>
        <w:numPr>
          <w:ilvl w:val="0"/>
          <w:numId w:val="21"/>
        </w:numPr>
        <w:spacing w:before="67" w:beforeAutospacing="0" w:after="0" w:afterAutospacing="0"/>
        <w:ind w:left="900"/>
        <w:textAlignment w:val="baseline"/>
        <w:rPr>
          <w:rFonts w:ascii="Arial" w:hAnsi="Arial" w:cs="Arial"/>
          <w:sz w:val="22"/>
          <w:szCs w:val="22"/>
        </w:rPr>
      </w:pPr>
      <w:r w:rsidRPr="007357A9">
        <w:rPr>
          <w:rFonts w:ascii="Arial" w:hAnsi="Arial" w:cs="Arial"/>
          <w:sz w:val="22"/>
          <w:szCs w:val="22"/>
        </w:rPr>
        <w:t>Functional routines</w:t>
      </w:r>
    </w:p>
    <w:p w:rsidR="00B17CCA" w:rsidRDefault="00B17CCA">
      <w:pPr>
        <w:pStyle w:val="Heading1"/>
        <w:rPr>
          <w:b/>
          <w:color w:val="861714"/>
          <w:sz w:val="24"/>
          <w:szCs w:val="24"/>
        </w:rPr>
      </w:pPr>
    </w:p>
    <w:p w:rsidR="00B17CCA" w:rsidRDefault="009079EC">
      <w:pPr>
        <w:pStyle w:val="Heading1"/>
        <w:rPr>
          <w:b/>
          <w:color w:val="861714"/>
          <w:sz w:val="24"/>
          <w:szCs w:val="24"/>
        </w:rPr>
      </w:pPr>
      <w:bookmarkStart w:id="12" w:name="_1zeqfuyixv4l" w:colFirst="0" w:colLast="0"/>
      <w:bookmarkEnd w:id="12"/>
      <w:r>
        <w:rPr>
          <w:b/>
          <w:color w:val="861714"/>
          <w:sz w:val="24"/>
          <w:szCs w:val="24"/>
        </w:rPr>
        <w:t>Routine</w:t>
      </w:r>
    </w:p>
    <w:p w:rsidR="009079EC" w:rsidRDefault="009079EC">
      <w:pPr>
        <w:pStyle w:val="Heading1"/>
        <w:rPr>
          <w:noProof/>
        </w:rPr>
      </w:pPr>
      <w:bookmarkStart w:id="13" w:name="_aveephiqa7ko" w:colFirst="0" w:colLast="0"/>
      <w:bookmarkEnd w:id="13"/>
      <w:r>
        <w:rPr>
          <w:noProof/>
        </w:rPr>
        <w:t xml:space="preserve">Slide shows screenshot of the beginning of a routine sheet with activites in the left column, scaffolding steps in the midde column, and phrasing to use in the right column. </w:t>
      </w:r>
    </w:p>
    <w:p w:rsidR="00B17CCA" w:rsidRDefault="00B17CCA">
      <w:pPr>
        <w:pStyle w:val="Heading1"/>
        <w:rPr>
          <w:b/>
          <w:color w:val="861714"/>
          <w:sz w:val="24"/>
          <w:szCs w:val="24"/>
        </w:rPr>
      </w:pPr>
    </w:p>
    <w:p w:rsidR="00B17CCA" w:rsidRDefault="009079EC">
      <w:pPr>
        <w:pStyle w:val="Heading1"/>
        <w:rPr>
          <w:b/>
          <w:color w:val="861714"/>
          <w:sz w:val="24"/>
          <w:szCs w:val="24"/>
        </w:rPr>
      </w:pPr>
      <w:bookmarkStart w:id="14" w:name="_cxulugrduptb" w:colFirst="0" w:colLast="0"/>
      <w:bookmarkEnd w:id="14"/>
      <w:r>
        <w:rPr>
          <w:b/>
          <w:color w:val="861714"/>
          <w:sz w:val="24"/>
          <w:szCs w:val="24"/>
        </w:rPr>
        <w:t>Anticipation Calendar</w:t>
      </w:r>
    </w:p>
    <w:p w:rsidR="00B17CCA" w:rsidRDefault="009079EC">
      <w:pPr>
        <w:widowControl w:val="0"/>
        <w:numPr>
          <w:ilvl w:val="0"/>
          <w:numId w:val="12"/>
        </w:numPr>
        <w:spacing w:after="320" w:line="276" w:lineRule="auto"/>
        <w:rPr>
          <w:sz w:val="22"/>
          <w:szCs w:val="22"/>
        </w:rPr>
      </w:pPr>
      <w:r>
        <w:rPr>
          <w:sz w:val="22"/>
          <w:szCs w:val="22"/>
        </w:rPr>
        <w:t xml:space="preserve">Slide shows picture of a “now basket” represented by a white round colander and a “finished </w:t>
      </w:r>
      <w:r>
        <w:rPr>
          <w:sz w:val="22"/>
          <w:szCs w:val="22"/>
        </w:rPr>
        <w:lastRenderedPageBreak/>
        <w:t xml:space="preserve">basket” represented by a yellow, rectangular plastic bucket. </w:t>
      </w:r>
    </w:p>
    <w:p w:rsidR="00B17CCA" w:rsidRPr="009079EC" w:rsidRDefault="009079EC" w:rsidP="009079EC">
      <w:pPr>
        <w:pStyle w:val="Heading1"/>
        <w:rPr>
          <w:b/>
          <w:color w:val="861714"/>
          <w:sz w:val="24"/>
          <w:szCs w:val="24"/>
        </w:rPr>
      </w:pPr>
      <w:bookmarkStart w:id="15" w:name="_kpwn0pptrq8c" w:colFirst="0" w:colLast="0"/>
      <w:bookmarkEnd w:id="15"/>
      <w:r>
        <w:rPr>
          <w:b/>
          <w:color w:val="861714"/>
          <w:sz w:val="24"/>
          <w:szCs w:val="24"/>
        </w:rPr>
        <w:t>Daily Calendar</w:t>
      </w:r>
    </w:p>
    <w:p w:rsidR="00B17CCA" w:rsidRPr="009079EC" w:rsidRDefault="009079EC" w:rsidP="009079EC">
      <w:pPr>
        <w:rPr>
          <w:sz w:val="22"/>
          <w:szCs w:val="22"/>
        </w:rPr>
      </w:pPr>
      <w:r>
        <w:rPr>
          <w:sz w:val="22"/>
          <w:szCs w:val="22"/>
        </w:rPr>
        <w:t>Slide shows an image of a</w:t>
      </w:r>
      <w:r w:rsidRPr="009079EC">
        <w:rPr>
          <w:sz w:val="22"/>
          <w:szCs w:val="22"/>
        </w:rPr>
        <w:t xml:space="preserve"> horizontal carpet strip with red vertical lines separating the activities. Each activity has a photograph and some have additional photographs below it.</w:t>
      </w:r>
    </w:p>
    <w:p w:rsidR="009079EC" w:rsidRDefault="009079EC">
      <w:pPr>
        <w:pStyle w:val="Heading1"/>
        <w:rPr>
          <w:b/>
          <w:color w:val="861714"/>
          <w:sz w:val="24"/>
          <w:szCs w:val="24"/>
        </w:rPr>
      </w:pPr>
      <w:bookmarkStart w:id="16" w:name="_kozk9jt9e78b" w:colFirst="0" w:colLast="0"/>
      <w:bookmarkEnd w:id="16"/>
    </w:p>
    <w:p w:rsidR="00B17CCA" w:rsidRDefault="009079EC">
      <w:pPr>
        <w:pStyle w:val="Heading1"/>
        <w:rPr>
          <w:sz w:val="22"/>
          <w:szCs w:val="22"/>
        </w:rPr>
      </w:pPr>
      <w:r>
        <w:rPr>
          <w:b/>
          <w:color w:val="861714"/>
          <w:sz w:val="24"/>
          <w:szCs w:val="24"/>
        </w:rPr>
        <w:t>Tactile Symbols</w:t>
      </w:r>
    </w:p>
    <w:p w:rsidR="00B17CCA" w:rsidRPr="009079EC" w:rsidRDefault="009079EC" w:rsidP="009079EC">
      <w:pPr>
        <w:pStyle w:val="Heading1"/>
        <w:rPr>
          <w:sz w:val="22"/>
          <w:szCs w:val="22"/>
        </w:rPr>
      </w:pPr>
      <w:bookmarkStart w:id="17" w:name="_9zco38mbh60d" w:colFirst="0" w:colLast="0"/>
      <w:bookmarkEnd w:id="17"/>
      <w:r>
        <w:rPr>
          <w:sz w:val="22"/>
          <w:szCs w:val="22"/>
        </w:rPr>
        <w:t>Slide shows an image of a</w:t>
      </w:r>
      <w:r w:rsidRPr="009079EC">
        <w:rPr>
          <w:sz w:val="22"/>
          <w:szCs w:val="22"/>
        </w:rPr>
        <w:t xml:space="preserve"> horizontal strip of carpet with pieces of rope laying vertically on the carpet to separate each activity. The activities are represented by tactile symbols and some have additional tactile symbols below them.</w:t>
      </w:r>
    </w:p>
    <w:p w:rsidR="009079EC" w:rsidRDefault="009079EC">
      <w:pPr>
        <w:pStyle w:val="Heading1"/>
        <w:rPr>
          <w:b/>
          <w:color w:val="861714"/>
          <w:sz w:val="24"/>
          <w:szCs w:val="24"/>
        </w:rPr>
      </w:pPr>
      <w:bookmarkStart w:id="18" w:name="_xsze8m3htz" w:colFirst="0" w:colLast="0"/>
      <w:bookmarkEnd w:id="18"/>
    </w:p>
    <w:p w:rsidR="00B17CCA" w:rsidRDefault="009079EC">
      <w:pPr>
        <w:pStyle w:val="Heading1"/>
        <w:rPr>
          <w:b/>
          <w:color w:val="861714"/>
          <w:sz w:val="24"/>
          <w:szCs w:val="24"/>
        </w:rPr>
      </w:pPr>
      <w:r>
        <w:rPr>
          <w:b/>
          <w:color w:val="861714"/>
          <w:sz w:val="24"/>
          <w:szCs w:val="24"/>
        </w:rPr>
        <w:t>Sequence Boxes</w:t>
      </w:r>
    </w:p>
    <w:p w:rsidR="00B17CCA" w:rsidRPr="009079EC" w:rsidRDefault="009079EC" w:rsidP="009079EC">
      <w:pPr>
        <w:pStyle w:val="Heading1"/>
        <w:rPr>
          <w:sz w:val="22"/>
          <w:szCs w:val="22"/>
        </w:rPr>
      </w:pPr>
      <w:bookmarkStart w:id="19" w:name="_fu7ivsmxcvtg" w:colFirst="0" w:colLast="0"/>
      <w:bookmarkEnd w:id="19"/>
      <w:r>
        <w:rPr>
          <w:sz w:val="22"/>
          <w:szCs w:val="22"/>
        </w:rPr>
        <w:t>Slide shows image of t</w:t>
      </w:r>
      <w:r w:rsidRPr="009079EC">
        <w:rPr>
          <w:sz w:val="22"/>
          <w:szCs w:val="22"/>
        </w:rPr>
        <w:t>hree black sequence boxes are attached together. Each has a tactile symbol in it.</w:t>
      </w:r>
    </w:p>
    <w:p w:rsidR="009079EC" w:rsidRDefault="009079EC">
      <w:pPr>
        <w:pStyle w:val="Heading1"/>
        <w:rPr>
          <w:b/>
          <w:color w:val="861714"/>
          <w:sz w:val="24"/>
          <w:szCs w:val="24"/>
        </w:rPr>
      </w:pPr>
      <w:bookmarkStart w:id="20" w:name="_52wxigq8pwcs" w:colFirst="0" w:colLast="0"/>
      <w:bookmarkEnd w:id="20"/>
    </w:p>
    <w:p w:rsidR="00B17CCA" w:rsidRDefault="009079EC">
      <w:pPr>
        <w:pStyle w:val="Heading1"/>
        <w:rPr>
          <w:b/>
          <w:color w:val="861714"/>
          <w:sz w:val="24"/>
          <w:szCs w:val="24"/>
        </w:rPr>
      </w:pPr>
      <w:r>
        <w:rPr>
          <w:b/>
          <w:color w:val="861714"/>
          <w:sz w:val="24"/>
          <w:szCs w:val="24"/>
        </w:rPr>
        <w:t>Evaluation</w:t>
      </w:r>
    </w:p>
    <w:p w:rsidR="009079EC" w:rsidRPr="009079EC" w:rsidRDefault="009079EC" w:rsidP="009079EC">
      <w:pPr>
        <w:pStyle w:val="NormalWeb"/>
        <w:numPr>
          <w:ilvl w:val="0"/>
          <w:numId w:val="22"/>
        </w:numPr>
        <w:spacing w:before="61" w:beforeAutospacing="0" w:after="0" w:afterAutospacing="0"/>
        <w:textAlignment w:val="baseline"/>
        <w:rPr>
          <w:rFonts w:ascii="Arial" w:hAnsi="Arial" w:cs="Arial"/>
          <w:sz w:val="22"/>
          <w:szCs w:val="22"/>
        </w:rPr>
      </w:pPr>
      <w:r w:rsidRPr="009079EC">
        <w:rPr>
          <w:rFonts w:ascii="Arial" w:hAnsi="Arial" w:cs="Arial"/>
          <w:sz w:val="22"/>
          <w:szCs w:val="22"/>
        </w:rPr>
        <w:t>Teaming is KEY! </w:t>
      </w:r>
    </w:p>
    <w:p w:rsidR="009079EC" w:rsidRPr="009079EC" w:rsidRDefault="009079EC" w:rsidP="009079EC">
      <w:pPr>
        <w:pStyle w:val="NormalWeb"/>
        <w:numPr>
          <w:ilvl w:val="0"/>
          <w:numId w:val="22"/>
        </w:numPr>
        <w:spacing w:before="0" w:beforeAutospacing="0" w:after="0" w:afterAutospacing="0"/>
        <w:textAlignment w:val="baseline"/>
        <w:rPr>
          <w:rFonts w:ascii="Arial" w:hAnsi="Arial" w:cs="Arial"/>
          <w:sz w:val="22"/>
          <w:szCs w:val="22"/>
        </w:rPr>
      </w:pPr>
      <w:r w:rsidRPr="009079EC">
        <w:rPr>
          <w:rFonts w:ascii="Arial" w:hAnsi="Arial" w:cs="Arial"/>
          <w:sz w:val="22"/>
          <w:szCs w:val="22"/>
        </w:rPr>
        <w:t>Consider the effects of the combined loss</w:t>
      </w:r>
    </w:p>
    <w:p w:rsidR="009079EC" w:rsidRPr="009079EC" w:rsidRDefault="009079EC" w:rsidP="009079EC">
      <w:pPr>
        <w:pStyle w:val="NormalWeb"/>
        <w:numPr>
          <w:ilvl w:val="0"/>
          <w:numId w:val="22"/>
        </w:numPr>
        <w:spacing w:before="0" w:beforeAutospacing="0" w:after="0" w:afterAutospacing="0"/>
        <w:textAlignment w:val="baseline"/>
        <w:rPr>
          <w:rFonts w:ascii="Arial" w:hAnsi="Arial" w:cs="Arial"/>
          <w:sz w:val="22"/>
          <w:szCs w:val="22"/>
        </w:rPr>
      </w:pPr>
      <w:r w:rsidRPr="009079EC">
        <w:rPr>
          <w:rFonts w:ascii="Arial" w:hAnsi="Arial" w:cs="Arial"/>
          <w:sz w:val="22"/>
          <w:szCs w:val="22"/>
        </w:rPr>
        <w:t>Consult with other providers administering evaluations </w:t>
      </w:r>
    </w:p>
    <w:p w:rsidR="009079EC" w:rsidRPr="009079EC" w:rsidRDefault="009079EC" w:rsidP="009079EC">
      <w:pPr>
        <w:pStyle w:val="NormalWeb"/>
        <w:numPr>
          <w:ilvl w:val="0"/>
          <w:numId w:val="22"/>
        </w:numPr>
        <w:spacing w:before="61" w:beforeAutospacing="0" w:after="0" w:afterAutospacing="0"/>
        <w:textAlignment w:val="baseline"/>
        <w:rPr>
          <w:rFonts w:ascii="Arial" w:hAnsi="Arial" w:cs="Arial"/>
          <w:sz w:val="22"/>
          <w:szCs w:val="22"/>
        </w:rPr>
      </w:pPr>
      <w:r w:rsidRPr="009079EC">
        <w:rPr>
          <w:rFonts w:ascii="Arial" w:hAnsi="Arial" w:cs="Arial"/>
          <w:sz w:val="22"/>
          <w:szCs w:val="22"/>
        </w:rPr>
        <w:t>Don’t forget the family’s input! They know the student best.</w:t>
      </w:r>
    </w:p>
    <w:p w:rsidR="00B17CCA" w:rsidRDefault="00B17CCA">
      <w:pPr>
        <w:rPr>
          <w:sz w:val="22"/>
          <w:szCs w:val="22"/>
        </w:rPr>
      </w:pPr>
    </w:p>
    <w:p w:rsidR="00B17CCA" w:rsidRDefault="009079EC">
      <w:pPr>
        <w:pStyle w:val="Heading1"/>
        <w:rPr>
          <w:b/>
          <w:color w:val="861714"/>
          <w:sz w:val="24"/>
          <w:szCs w:val="24"/>
        </w:rPr>
      </w:pPr>
      <w:bookmarkStart w:id="21" w:name="_89jr8ebxmy9" w:colFirst="0" w:colLast="0"/>
      <w:bookmarkEnd w:id="21"/>
      <w:r>
        <w:rPr>
          <w:b/>
          <w:color w:val="861714"/>
          <w:sz w:val="24"/>
          <w:szCs w:val="24"/>
        </w:rPr>
        <w:t>Evaluation Tools</w:t>
      </w:r>
    </w:p>
    <w:p w:rsidR="00B17CCA" w:rsidRDefault="009079EC" w:rsidP="009079EC">
      <w:pPr>
        <w:rPr>
          <w:sz w:val="22"/>
          <w:szCs w:val="22"/>
        </w:rPr>
      </w:pPr>
      <w:r w:rsidRPr="009079EC">
        <w:rPr>
          <w:sz w:val="22"/>
          <w:szCs w:val="22"/>
        </w:rPr>
        <w:t>https://txdeafblindproject.org/topical-resources/ </w:t>
      </w:r>
    </w:p>
    <w:p w:rsidR="009079EC" w:rsidRDefault="009079EC" w:rsidP="009079EC">
      <w:pPr>
        <w:rPr>
          <w:sz w:val="22"/>
          <w:szCs w:val="22"/>
        </w:rPr>
      </w:pPr>
    </w:p>
    <w:p w:rsidR="009079EC" w:rsidRPr="009079EC" w:rsidRDefault="009079EC" w:rsidP="009079EC">
      <w:pPr>
        <w:rPr>
          <w:sz w:val="22"/>
          <w:szCs w:val="22"/>
        </w:rPr>
      </w:pPr>
      <w:r>
        <w:rPr>
          <w:sz w:val="22"/>
          <w:szCs w:val="22"/>
        </w:rPr>
        <w:t>Slide shows a s</w:t>
      </w:r>
      <w:r w:rsidRPr="009079EC">
        <w:rPr>
          <w:sz w:val="22"/>
          <w:szCs w:val="22"/>
        </w:rPr>
        <w:t>creenshot of the txdeafblindproject.org website listing 11 citations of assessment tools</w:t>
      </w:r>
      <w:r>
        <w:rPr>
          <w:sz w:val="22"/>
          <w:szCs w:val="22"/>
        </w:rPr>
        <w:t>.</w:t>
      </w:r>
    </w:p>
    <w:p w:rsidR="00DA347B" w:rsidRDefault="00DA347B">
      <w:pPr>
        <w:pStyle w:val="Heading1"/>
        <w:rPr>
          <w:b/>
          <w:color w:val="861714"/>
          <w:sz w:val="24"/>
          <w:szCs w:val="24"/>
        </w:rPr>
      </w:pPr>
      <w:bookmarkStart w:id="22" w:name="_nk73vezcubtv" w:colFirst="0" w:colLast="0"/>
      <w:bookmarkEnd w:id="22"/>
    </w:p>
    <w:p w:rsidR="00B17CCA" w:rsidRDefault="009079EC">
      <w:pPr>
        <w:pStyle w:val="Heading1"/>
        <w:rPr>
          <w:b/>
          <w:color w:val="861714"/>
          <w:sz w:val="24"/>
          <w:szCs w:val="24"/>
        </w:rPr>
      </w:pPr>
      <w:r>
        <w:rPr>
          <w:b/>
          <w:color w:val="861714"/>
          <w:sz w:val="24"/>
          <w:szCs w:val="24"/>
        </w:rPr>
        <w:t xml:space="preserve">Where do I Put </w:t>
      </w:r>
      <w:proofErr w:type="gramStart"/>
      <w:r>
        <w:rPr>
          <w:b/>
          <w:color w:val="861714"/>
          <w:sz w:val="24"/>
          <w:szCs w:val="24"/>
        </w:rPr>
        <w:t>The</w:t>
      </w:r>
      <w:proofErr w:type="gramEnd"/>
      <w:r>
        <w:rPr>
          <w:b/>
          <w:color w:val="861714"/>
          <w:sz w:val="24"/>
          <w:szCs w:val="24"/>
        </w:rPr>
        <w:t xml:space="preserve"> Results?</w:t>
      </w:r>
    </w:p>
    <w:p w:rsidR="009079EC" w:rsidRPr="009079EC" w:rsidRDefault="009079EC" w:rsidP="009079EC">
      <w:pPr>
        <w:pStyle w:val="NormalWeb"/>
        <w:numPr>
          <w:ilvl w:val="0"/>
          <w:numId w:val="23"/>
        </w:numPr>
        <w:spacing w:before="0" w:beforeAutospacing="0" w:after="0" w:afterAutospacing="0"/>
        <w:textAlignment w:val="baseline"/>
        <w:rPr>
          <w:rFonts w:ascii="Arial" w:hAnsi="Arial" w:cs="Arial"/>
          <w:sz w:val="22"/>
          <w:szCs w:val="22"/>
        </w:rPr>
      </w:pPr>
      <w:bookmarkStart w:id="23" w:name="_h3mqv5n9uqpf" w:colFirst="0" w:colLast="0"/>
      <w:bookmarkEnd w:id="23"/>
      <w:r w:rsidRPr="009079EC">
        <w:rPr>
          <w:rFonts w:ascii="Arial" w:hAnsi="Arial" w:cs="Arial"/>
          <w:sz w:val="22"/>
          <w:szCs w:val="22"/>
        </w:rPr>
        <w:t>These assessments can be compiled into the appropriate sections of the FVE/LMA and Communication Evaluation. </w:t>
      </w:r>
    </w:p>
    <w:p w:rsidR="009079EC" w:rsidRPr="009079EC" w:rsidRDefault="009079EC" w:rsidP="009079EC">
      <w:pPr>
        <w:pStyle w:val="NormalWeb"/>
        <w:numPr>
          <w:ilvl w:val="0"/>
          <w:numId w:val="23"/>
        </w:numPr>
        <w:spacing w:before="0" w:beforeAutospacing="0" w:after="0" w:afterAutospacing="0"/>
        <w:textAlignment w:val="baseline"/>
        <w:rPr>
          <w:rFonts w:ascii="Arial" w:hAnsi="Arial" w:cs="Arial"/>
          <w:sz w:val="22"/>
          <w:szCs w:val="22"/>
        </w:rPr>
      </w:pPr>
      <w:r w:rsidRPr="009079EC">
        <w:rPr>
          <w:rFonts w:ascii="Arial" w:hAnsi="Arial" w:cs="Arial"/>
          <w:sz w:val="22"/>
          <w:szCs w:val="22"/>
        </w:rPr>
        <w:t>The FVE/LMA, Communication Evaluation, and Orientation and Mobility Assessments need to have the functional hearing/vision addressed throughout for deafblind students in order to contain an accurate reflection of their abilities. </w:t>
      </w:r>
    </w:p>
    <w:p w:rsidR="009079EC" w:rsidRPr="009079EC" w:rsidRDefault="009079EC" w:rsidP="009079EC">
      <w:pPr>
        <w:pStyle w:val="NormalWeb"/>
        <w:numPr>
          <w:ilvl w:val="0"/>
          <w:numId w:val="23"/>
        </w:numPr>
        <w:spacing w:before="0" w:beforeAutospacing="0" w:after="0" w:afterAutospacing="0"/>
        <w:textAlignment w:val="baseline"/>
        <w:rPr>
          <w:rFonts w:ascii="Arial" w:hAnsi="Arial" w:cs="Arial"/>
          <w:sz w:val="22"/>
          <w:szCs w:val="22"/>
        </w:rPr>
      </w:pPr>
      <w:r w:rsidRPr="009079EC">
        <w:rPr>
          <w:rFonts w:ascii="Arial" w:hAnsi="Arial" w:cs="Arial"/>
          <w:sz w:val="22"/>
          <w:szCs w:val="22"/>
        </w:rPr>
        <w:t xml:space="preserve">Example- </w:t>
      </w:r>
      <w:hyperlink r:id="rId11" w:history="1">
        <w:r w:rsidRPr="009079EC">
          <w:rPr>
            <w:rStyle w:val="Hyperlink"/>
            <w:rFonts w:ascii="Arial" w:hAnsi="Arial" w:cs="Arial"/>
            <w:color w:val="auto"/>
            <w:sz w:val="22"/>
            <w:szCs w:val="22"/>
          </w:rPr>
          <w:t>https://docs.google.com/document/d/1lK_hvhtREppHwS_tjYuZ1gMvRTNDiplPvfOLRw9o46E/edit?usp=sharing</w:t>
        </w:r>
      </w:hyperlink>
    </w:p>
    <w:p w:rsidR="00DA347B" w:rsidRDefault="00DA347B">
      <w:pPr>
        <w:pStyle w:val="Heading1"/>
        <w:rPr>
          <w:b/>
          <w:color w:val="861714"/>
          <w:sz w:val="24"/>
          <w:szCs w:val="24"/>
        </w:rPr>
      </w:pPr>
    </w:p>
    <w:p w:rsidR="00B17CCA" w:rsidRDefault="009079EC">
      <w:pPr>
        <w:pStyle w:val="Heading1"/>
        <w:rPr>
          <w:b/>
          <w:color w:val="861714"/>
          <w:sz w:val="24"/>
          <w:szCs w:val="24"/>
        </w:rPr>
      </w:pPr>
      <w:r>
        <w:rPr>
          <w:b/>
          <w:color w:val="861714"/>
          <w:sz w:val="24"/>
          <w:szCs w:val="24"/>
        </w:rPr>
        <w:t>IEPs for Students who are Deafblind</w:t>
      </w:r>
    </w:p>
    <w:p w:rsidR="009079EC" w:rsidRPr="009079EC" w:rsidRDefault="009079EC" w:rsidP="009079EC">
      <w:pPr>
        <w:rPr>
          <w:sz w:val="22"/>
          <w:szCs w:val="22"/>
        </w:rPr>
      </w:pPr>
      <w:r w:rsidRPr="009079EC">
        <w:rPr>
          <w:sz w:val="22"/>
          <w:szCs w:val="22"/>
        </w:rPr>
        <w:t xml:space="preserve">IEP Quality Indicators </w:t>
      </w:r>
      <w:hyperlink r:id="rId12" w:history="1">
        <w:r w:rsidRPr="009079EC">
          <w:rPr>
            <w:rStyle w:val="Hyperlink"/>
            <w:color w:val="auto"/>
            <w:sz w:val="22"/>
            <w:szCs w:val="22"/>
          </w:rPr>
          <w:t>http://www.tsbvi.edu/attachments/other/IEP_Indicators.pdf</w:t>
        </w:r>
      </w:hyperlink>
    </w:p>
    <w:p w:rsidR="009079EC" w:rsidRDefault="009079EC">
      <w:pPr>
        <w:pStyle w:val="Heading1"/>
        <w:rPr>
          <w:b/>
          <w:color w:val="861714"/>
          <w:sz w:val="24"/>
          <w:szCs w:val="24"/>
        </w:rPr>
      </w:pPr>
      <w:bookmarkStart w:id="24" w:name="_e9mayidlxfoh" w:colFirst="0" w:colLast="0"/>
      <w:bookmarkEnd w:id="24"/>
    </w:p>
    <w:p w:rsidR="009079EC" w:rsidRDefault="009079EC">
      <w:pPr>
        <w:pStyle w:val="Heading1"/>
        <w:rPr>
          <w:b/>
          <w:color w:val="861714"/>
          <w:sz w:val="24"/>
          <w:szCs w:val="24"/>
        </w:rPr>
      </w:pPr>
      <w:r>
        <w:rPr>
          <w:b/>
          <w:color w:val="861714"/>
          <w:sz w:val="24"/>
          <w:szCs w:val="24"/>
        </w:rPr>
        <w:t>Accommodations</w:t>
      </w:r>
    </w:p>
    <w:p w:rsidR="009079EC" w:rsidRPr="009079EC" w:rsidRDefault="009079EC" w:rsidP="009079EC">
      <w:r>
        <w:t>Image of a s</w:t>
      </w:r>
      <w:r w:rsidRPr="009079EC">
        <w:t>creenshot of an accommodations page with detailed accommodations listed in unique categories.</w:t>
      </w:r>
    </w:p>
    <w:p w:rsidR="00DA347B" w:rsidRDefault="00DA347B">
      <w:pPr>
        <w:pStyle w:val="Heading1"/>
        <w:rPr>
          <w:b/>
          <w:color w:val="861714"/>
          <w:sz w:val="24"/>
          <w:szCs w:val="24"/>
        </w:rPr>
      </w:pPr>
    </w:p>
    <w:p w:rsidR="009079EC" w:rsidRDefault="009079EC">
      <w:pPr>
        <w:pStyle w:val="Heading1"/>
        <w:rPr>
          <w:b/>
          <w:color w:val="861714"/>
          <w:sz w:val="24"/>
          <w:szCs w:val="24"/>
        </w:rPr>
      </w:pPr>
      <w:r>
        <w:rPr>
          <w:b/>
          <w:color w:val="861714"/>
          <w:sz w:val="24"/>
          <w:szCs w:val="24"/>
        </w:rPr>
        <w:lastRenderedPageBreak/>
        <w:t>IEP Goal Example</w:t>
      </w:r>
    </w:p>
    <w:p w:rsidR="009079EC" w:rsidRPr="009079EC" w:rsidRDefault="009079EC" w:rsidP="009079EC">
      <w:pPr>
        <w:pStyle w:val="NormalWeb"/>
        <w:spacing w:before="0" w:beforeAutospacing="0" w:after="0" w:afterAutospacing="0"/>
        <w:textAlignment w:val="baseline"/>
        <w:rPr>
          <w:rFonts w:ascii="Arial" w:hAnsi="Arial" w:cs="Arial"/>
          <w:sz w:val="22"/>
          <w:szCs w:val="22"/>
        </w:rPr>
      </w:pPr>
      <w:r w:rsidRPr="009079EC">
        <w:rPr>
          <w:rFonts w:ascii="Arial" w:hAnsi="Arial" w:cs="Arial"/>
          <w:sz w:val="22"/>
          <w:szCs w:val="22"/>
        </w:rPr>
        <w:t xml:space="preserve">Goals for supporting consistency example: When </w:t>
      </w:r>
      <w:proofErr w:type="gramStart"/>
      <w:r w:rsidRPr="009079EC">
        <w:rPr>
          <w:rFonts w:ascii="Arial" w:hAnsi="Arial" w:cs="Arial"/>
          <w:sz w:val="22"/>
          <w:szCs w:val="22"/>
        </w:rPr>
        <w:t>Student  initiates</w:t>
      </w:r>
      <w:proofErr w:type="gramEnd"/>
      <w:r w:rsidRPr="009079EC">
        <w:rPr>
          <w:rFonts w:ascii="Arial" w:hAnsi="Arial" w:cs="Arial"/>
          <w:sz w:val="22"/>
          <w:szCs w:val="22"/>
        </w:rPr>
        <w:t xml:space="preserve"> interaction by taking a staff members hand, staff member will respond by presenting real pictures of needs/people/preferred activities (i.e. food, teacher, bathroom, </w:t>
      </w:r>
      <w:proofErr w:type="spellStart"/>
      <w:r w:rsidRPr="009079EC">
        <w:rPr>
          <w:rFonts w:ascii="Arial" w:hAnsi="Arial" w:cs="Arial"/>
          <w:sz w:val="22"/>
          <w:szCs w:val="22"/>
        </w:rPr>
        <w:t>etc</w:t>
      </w:r>
      <w:proofErr w:type="spellEnd"/>
      <w:r w:rsidRPr="009079EC">
        <w:rPr>
          <w:rFonts w:ascii="Arial" w:hAnsi="Arial" w:cs="Arial"/>
          <w:sz w:val="22"/>
          <w:szCs w:val="22"/>
        </w:rPr>
        <w:t xml:space="preserve">) while asking “What do you want?” in a positive </w:t>
      </w:r>
      <w:proofErr w:type="spellStart"/>
      <w:r w:rsidRPr="009079EC">
        <w:rPr>
          <w:rFonts w:ascii="Arial" w:hAnsi="Arial" w:cs="Arial"/>
          <w:sz w:val="22"/>
          <w:szCs w:val="22"/>
        </w:rPr>
        <w:t>affect</w:t>
      </w:r>
      <w:proofErr w:type="spellEnd"/>
      <w:r w:rsidRPr="009079EC">
        <w:rPr>
          <w:rFonts w:ascii="Arial" w:hAnsi="Arial" w:cs="Arial"/>
          <w:sz w:val="22"/>
          <w:szCs w:val="22"/>
        </w:rPr>
        <w:t>, then Student will pick up desired photo of activity/person/need to communicate his choice 3 out of 5 trials per day. </w:t>
      </w:r>
    </w:p>
    <w:p w:rsidR="009079EC" w:rsidRDefault="009079EC" w:rsidP="009079EC"/>
    <w:p w:rsidR="00771B2C" w:rsidRDefault="00771B2C" w:rsidP="00771B2C">
      <w:pPr>
        <w:pStyle w:val="Heading1"/>
        <w:rPr>
          <w:b/>
          <w:color w:val="861714"/>
          <w:sz w:val="24"/>
          <w:szCs w:val="24"/>
        </w:rPr>
      </w:pPr>
      <w:r>
        <w:rPr>
          <w:b/>
          <w:color w:val="861714"/>
          <w:sz w:val="24"/>
          <w:szCs w:val="24"/>
        </w:rPr>
        <w:t>Resources</w:t>
      </w:r>
    </w:p>
    <w:p w:rsidR="009079EC" w:rsidRDefault="009079EC" w:rsidP="009079EC"/>
    <w:p w:rsidR="00771B2C" w:rsidRPr="009079EC" w:rsidRDefault="00771B2C" w:rsidP="00771B2C">
      <w:pPr>
        <w:numPr>
          <w:ilvl w:val="0"/>
          <w:numId w:val="25"/>
        </w:numPr>
        <w:textAlignment w:val="baseline"/>
        <w:rPr>
          <w:rFonts w:eastAsia="Times New Roman"/>
          <w:sz w:val="22"/>
          <w:szCs w:val="22"/>
        </w:rPr>
      </w:pPr>
      <w:r w:rsidRPr="009079EC">
        <w:rPr>
          <w:rFonts w:eastAsia="Times New Roman"/>
          <w:b/>
          <w:sz w:val="22"/>
          <w:szCs w:val="22"/>
        </w:rPr>
        <w:t>Texas Deafblind Project Website</w:t>
      </w:r>
      <w:r w:rsidRPr="009079EC">
        <w:rPr>
          <w:rFonts w:eastAsia="Times New Roman"/>
          <w:sz w:val="22"/>
          <w:szCs w:val="22"/>
        </w:rPr>
        <w:t xml:space="preserve">- </w:t>
      </w:r>
      <w:hyperlink r:id="rId13" w:history="1">
        <w:r w:rsidRPr="009079EC">
          <w:rPr>
            <w:rFonts w:eastAsia="Times New Roman"/>
            <w:sz w:val="22"/>
            <w:szCs w:val="22"/>
            <w:u w:val="single"/>
          </w:rPr>
          <w:t>www.txdeafblindproject.org</w:t>
        </w:r>
      </w:hyperlink>
    </w:p>
    <w:p w:rsidR="00771B2C" w:rsidRDefault="00771B2C" w:rsidP="00771B2C">
      <w:pPr>
        <w:ind w:left="720"/>
        <w:textAlignment w:val="baseline"/>
        <w:rPr>
          <w:rFonts w:eastAsia="Times New Roman"/>
          <w:sz w:val="22"/>
          <w:szCs w:val="22"/>
        </w:rPr>
      </w:pPr>
    </w:p>
    <w:p w:rsidR="009079EC" w:rsidRPr="009079EC" w:rsidRDefault="009079EC" w:rsidP="009079EC">
      <w:pPr>
        <w:numPr>
          <w:ilvl w:val="0"/>
          <w:numId w:val="25"/>
        </w:numPr>
        <w:textAlignment w:val="baseline"/>
        <w:rPr>
          <w:rFonts w:eastAsia="Times New Roman"/>
          <w:sz w:val="22"/>
          <w:szCs w:val="22"/>
        </w:rPr>
      </w:pPr>
      <w:r w:rsidRPr="009079EC">
        <w:rPr>
          <w:rFonts w:eastAsia="Times New Roman"/>
          <w:sz w:val="22"/>
          <w:szCs w:val="22"/>
        </w:rPr>
        <w:t xml:space="preserve">Toileting Routine- </w:t>
      </w:r>
      <w:hyperlink r:id="rId14" w:history="1">
        <w:r w:rsidRPr="009079EC">
          <w:rPr>
            <w:rFonts w:eastAsia="Times New Roman"/>
            <w:sz w:val="22"/>
            <w:szCs w:val="22"/>
            <w:u w:val="single"/>
          </w:rPr>
          <w:t>https://drive.google.com/file/d/1YuSfqtLQ5P5pY7s09L-5CjfCELaSKYfd/view?usp=sharing</w:t>
        </w:r>
      </w:hyperlink>
    </w:p>
    <w:p w:rsidR="009079EC" w:rsidRPr="009079EC" w:rsidRDefault="009079EC" w:rsidP="009079EC">
      <w:pPr>
        <w:numPr>
          <w:ilvl w:val="0"/>
          <w:numId w:val="25"/>
        </w:numPr>
        <w:textAlignment w:val="baseline"/>
        <w:rPr>
          <w:rFonts w:eastAsia="Times New Roman"/>
          <w:sz w:val="22"/>
          <w:szCs w:val="22"/>
        </w:rPr>
      </w:pPr>
      <w:r w:rsidRPr="009079EC">
        <w:rPr>
          <w:rFonts w:eastAsia="Times New Roman"/>
          <w:sz w:val="22"/>
          <w:szCs w:val="22"/>
        </w:rPr>
        <w:t xml:space="preserve">Calendars for Students with Multiple Impairments including </w:t>
      </w:r>
      <w:proofErr w:type="spellStart"/>
      <w:r w:rsidRPr="009079EC">
        <w:rPr>
          <w:rFonts w:eastAsia="Times New Roman"/>
          <w:sz w:val="22"/>
          <w:szCs w:val="22"/>
        </w:rPr>
        <w:t>Deafblindness</w:t>
      </w:r>
      <w:proofErr w:type="spellEnd"/>
      <w:r w:rsidRPr="009079EC">
        <w:rPr>
          <w:rFonts w:eastAsia="Times New Roman"/>
          <w:sz w:val="22"/>
          <w:szCs w:val="22"/>
        </w:rPr>
        <w:t xml:space="preserve">- </w:t>
      </w:r>
      <w:hyperlink r:id="rId15" w:history="1">
        <w:r w:rsidRPr="009079EC">
          <w:rPr>
            <w:rFonts w:eastAsia="Times New Roman"/>
            <w:sz w:val="22"/>
            <w:szCs w:val="22"/>
            <w:u w:val="single"/>
          </w:rPr>
          <w:t>http://www.tsbvi.edu/store/ecom/index.php?action=ecom.pdetails&amp;mode=calendars_disk</w:t>
        </w:r>
      </w:hyperlink>
    </w:p>
    <w:p w:rsidR="009079EC" w:rsidRPr="00771B2C" w:rsidRDefault="009079EC" w:rsidP="00771B2C">
      <w:pPr>
        <w:pStyle w:val="ListParagraph"/>
        <w:numPr>
          <w:ilvl w:val="0"/>
          <w:numId w:val="25"/>
        </w:numPr>
        <w:rPr>
          <w:sz w:val="22"/>
          <w:szCs w:val="22"/>
        </w:rPr>
      </w:pPr>
      <w:r w:rsidRPr="00771B2C">
        <w:rPr>
          <w:rFonts w:eastAsia="Times New Roman"/>
          <w:sz w:val="22"/>
          <w:szCs w:val="22"/>
        </w:rPr>
        <w:t xml:space="preserve">O&amp;M for Students who are Deafblind- </w:t>
      </w:r>
      <w:hyperlink r:id="rId16" w:history="1">
        <w:r w:rsidRPr="00771B2C">
          <w:rPr>
            <w:rFonts w:eastAsia="Times New Roman"/>
            <w:sz w:val="22"/>
            <w:szCs w:val="22"/>
            <w:u w:val="single"/>
          </w:rPr>
          <w:t>https://www.livebinders.com/play/play?id=1804265</w:t>
        </w:r>
      </w:hyperlink>
    </w:p>
    <w:p w:rsidR="00DA347B" w:rsidRDefault="00DA347B">
      <w:pPr>
        <w:pStyle w:val="Heading1"/>
        <w:rPr>
          <w:b/>
          <w:color w:val="861714"/>
          <w:sz w:val="24"/>
          <w:szCs w:val="24"/>
        </w:rPr>
      </w:pPr>
    </w:p>
    <w:p w:rsidR="00B17CCA" w:rsidRDefault="005963A9">
      <w:pPr>
        <w:pStyle w:val="Heading1"/>
        <w:rPr>
          <w:sz w:val="22"/>
          <w:szCs w:val="22"/>
        </w:rPr>
      </w:pPr>
      <w:r>
        <w:rPr>
          <w:b/>
          <w:color w:val="861714"/>
          <w:sz w:val="24"/>
          <w:szCs w:val="24"/>
        </w:rPr>
        <w:t>Contact Us</w:t>
      </w:r>
    </w:p>
    <w:p w:rsidR="00771B2C" w:rsidRPr="00771B2C" w:rsidRDefault="00771B2C" w:rsidP="00771B2C">
      <w:pPr>
        <w:rPr>
          <w:rFonts w:eastAsia="Times New Roman"/>
          <w:sz w:val="22"/>
          <w:szCs w:val="22"/>
        </w:rPr>
      </w:pPr>
      <w:r w:rsidRPr="00771B2C">
        <w:rPr>
          <w:rFonts w:eastAsia="Times New Roman"/>
          <w:color w:val="382466"/>
          <w:sz w:val="22"/>
          <w:szCs w:val="22"/>
        </w:rPr>
        <w:t>Kaycee Bennett</w:t>
      </w:r>
    </w:p>
    <w:p w:rsidR="00771B2C" w:rsidRPr="00771B2C" w:rsidRDefault="002028DC" w:rsidP="00771B2C">
      <w:pPr>
        <w:rPr>
          <w:rFonts w:eastAsia="Times New Roman"/>
          <w:sz w:val="22"/>
          <w:szCs w:val="22"/>
        </w:rPr>
      </w:pPr>
      <w:hyperlink r:id="rId17" w:history="1">
        <w:r w:rsidR="00771B2C" w:rsidRPr="00771B2C">
          <w:rPr>
            <w:rFonts w:eastAsia="Times New Roman"/>
            <w:color w:val="0000FF"/>
            <w:sz w:val="22"/>
            <w:szCs w:val="22"/>
            <w:u w:val="single"/>
          </w:rPr>
          <w:t>bennettk@tsbvi.edu</w:t>
        </w:r>
      </w:hyperlink>
    </w:p>
    <w:p w:rsidR="00771B2C" w:rsidRPr="00771B2C" w:rsidRDefault="00771B2C" w:rsidP="00771B2C">
      <w:pPr>
        <w:rPr>
          <w:rFonts w:eastAsia="Times New Roman"/>
          <w:sz w:val="22"/>
          <w:szCs w:val="22"/>
        </w:rPr>
      </w:pPr>
    </w:p>
    <w:p w:rsidR="00771B2C" w:rsidRPr="00771B2C" w:rsidRDefault="002028DC" w:rsidP="00771B2C">
      <w:pPr>
        <w:rPr>
          <w:rFonts w:eastAsia="Times New Roman"/>
          <w:sz w:val="22"/>
          <w:szCs w:val="22"/>
        </w:rPr>
      </w:pPr>
      <w:hyperlink r:id="rId18" w:history="1">
        <w:r w:rsidR="00771B2C" w:rsidRPr="00771B2C">
          <w:rPr>
            <w:rFonts w:eastAsia="Times New Roman"/>
            <w:color w:val="0000FF"/>
            <w:sz w:val="22"/>
            <w:szCs w:val="22"/>
            <w:u w:val="single"/>
          </w:rPr>
          <w:t>txdeafblindproject@tsbvi.edu</w:t>
        </w:r>
      </w:hyperlink>
    </w:p>
    <w:p w:rsidR="00B17CCA" w:rsidRDefault="00B17CCA">
      <w:pPr>
        <w:rPr>
          <w:sz w:val="22"/>
          <w:szCs w:val="22"/>
        </w:rPr>
      </w:pPr>
    </w:p>
    <w:sectPr w:rsidR="00B17CCA">
      <w:footerReference w:type="default" r:id="rId19"/>
      <w:footerReference w:type="first" r:id="rId20"/>
      <w:pgSz w:w="12240" w:h="15840"/>
      <w:pgMar w:top="1008" w:right="1008" w:bottom="1008" w:left="1008" w:header="0" w:footer="28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8DC" w:rsidRDefault="002028DC">
      <w:r>
        <w:separator/>
      </w:r>
    </w:p>
  </w:endnote>
  <w:endnote w:type="continuationSeparator" w:id="0">
    <w:p w:rsidR="002028DC" w:rsidRDefault="0020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CCA" w:rsidRDefault="005963A9">
    <w:r>
      <w:fldChar w:fldCharType="begin"/>
    </w:r>
    <w:r>
      <w:instrText>PAGE</w:instrText>
    </w:r>
    <w:r>
      <w:fldChar w:fldCharType="separate"/>
    </w:r>
    <w:r w:rsidR="00522A94">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CCA" w:rsidRDefault="005963A9">
    <w:pPr>
      <w:pBdr>
        <w:top w:val="nil"/>
        <w:left w:val="nil"/>
        <w:bottom w:val="nil"/>
        <w:right w:val="nil"/>
        <w:between w:val="nil"/>
      </w:pBdr>
      <w:tabs>
        <w:tab w:val="center" w:pos="4680"/>
        <w:tab w:val="right" w:pos="9360"/>
      </w:tabs>
      <w:jc w:val="right"/>
      <w:rPr>
        <w:color w:val="000000"/>
      </w:rPr>
    </w:pPr>
    <w:r>
      <w:rPr>
        <w:color w:val="000000"/>
      </w:rPr>
      <w:t>1</w:t>
    </w:r>
  </w:p>
  <w:p w:rsidR="00B17CCA" w:rsidRDefault="00B17CC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8DC" w:rsidRDefault="002028DC">
      <w:r>
        <w:separator/>
      </w:r>
    </w:p>
  </w:footnote>
  <w:footnote w:type="continuationSeparator" w:id="0">
    <w:p w:rsidR="002028DC" w:rsidRDefault="002028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E7F"/>
    <w:multiLevelType w:val="multilevel"/>
    <w:tmpl w:val="30D0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C183B"/>
    <w:multiLevelType w:val="multilevel"/>
    <w:tmpl w:val="84D2F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EA7DC4"/>
    <w:multiLevelType w:val="multilevel"/>
    <w:tmpl w:val="3CFA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02936"/>
    <w:multiLevelType w:val="multilevel"/>
    <w:tmpl w:val="6C883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8309C4"/>
    <w:multiLevelType w:val="hybridMultilevel"/>
    <w:tmpl w:val="3E4A0762"/>
    <w:lvl w:ilvl="0" w:tplc="C42AF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B6B4F"/>
    <w:multiLevelType w:val="multilevel"/>
    <w:tmpl w:val="0ADE5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5534F4"/>
    <w:multiLevelType w:val="hybridMultilevel"/>
    <w:tmpl w:val="BB345ED4"/>
    <w:lvl w:ilvl="0" w:tplc="AB566DB8">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CD33C8"/>
    <w:multiLevelType w:val="multilevel"/>
    <w:tmpl w:val="6004EF64"/>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8" w15:restartNumberingAfterBreak="0">
    <w:nsid w:val="22C3585D"/>
    <w:multiLevelType w:val="multilevel"/>
    <w:tmpl w:val="5386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B4BA4"/>
    <w:multiLevelType w:val="multilevel"/>
    <w:tmpl w:val="08E22BFA"/>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10" w15:restartNumberingAfterBreak="0">
    <w:nsid w:val="28753D78"/>
    <w:multiLevelType w:val="hybridMultilevel"/>
    <w:tmpl w:val="90407F54"/>
    <w:lvl w:ilvl="0" w:tplc="B284E28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EC3F25"/>
    <w:multiLevelType w:val="multilevel"/>
    <w:tmpl w:val="51B63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80269C7"/>
    <w:multiLevelType w:val="multilevel"/>
    <w:tmpl w:val="9140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D305DF"/>
    <w:multiLevelType w:val="hybridMultilevel"/>
    <w:tmpl w:val="C2BEA5EA"/>
    <w:lvl w:ilvl="0" w:tplc="932EB3B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C54180"/>
    <w:multiLevelType w:val="multilevel"/>
    <w:tmpl w:val="1A3CBE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5" w15:restartNumberingAfterBreak="0">
    <w:nsid w:val="46950100"/>
    <w:multiLevelType w:val="multilevel"/>
    <w:tmpl w:val="F6F47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8995CDB"/>
    <w:multiLevelType w:val="multilevel"/>
    <w:tmpl w:val="24F64F10"/>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17" w15:restartNumberingAfterBreak="0">
    <w:nsid w:val="4E0C6DE7"/>
    <w:multiLevelType w:val="multilevel"/>
    <w:tmpl w:val="1EC6E264"/>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18" w15:restartNumberingAfterBreak="0">
    <w:nsid w:val="56803D54"/>
    <w:multiLevelType w:val="multilevel"/>
    <w:tmpl w:val="FAB0C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708234D"/>
    <w:multiLevelType w:val="multilevel"/>
    <w:tmpl w:val="E612D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B3C4757"/>
    <w:multiLevelType w:val="multilevel"/>
    <w:tmpl w:val="253C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A72146"/>
    <w:multiLevelType w:val="multilevel"/>
    <w:tmpl w:val="4E7A3896"/>
    <w:lvl w:ilvl="0">
      <w:start w:val="1"/>
      <w:numFmt w:val="bullet"/>
      <w:lvlText w:val="●"/>
      <w:lvlJc w:val="right"/>
      <w:pPr>
        <w:ind w:left="720" w:hanging="360"/>
      </w:pPr>
      <w:rPr>
        <w:rFonts w:ascii="Open Sans" w:eastAsia="Open Sans" w:hAnsi="Open Sans" w:cs="Open Sans"/>
        <w:b w:val="0"/>
        <w:i w:val="0"/>
        <w:smallCaps w:val="0"/>
        <w:strike w:val="0"/>
        <w:color w:val="695D46"/>
        <w:sz w:val="28"/>
        <w:szCs w:val="28"/>
        <w:u w:val="none"/>
        <w:shd w:val="clear" w:color="auto" w:fill="auto"/>
        <w:vertAlign w:val="baseline"/>
      </w:rPr>
    </w:lvl>
    <w:lvl w:ilvl="1">
      <w:start w:val="1"/>
      <w:numFmt w:val="bullet"/>
      <w:lvlText w:val="○"/>
      <w:lvlJc w:val="right"/>
      <w:pPr>
        <w:ind w:left="1440" w:hanging="360"/>
      </w:pPr>
      <w:rPr>
        <w:rFonts w:ascii="Open Sans" w:eastAsia="Open Sans" w:hAnsi="Open Sans" w:cs="Open Sans"/>
        <w:b w:val="0"/>
        <w:i w:val="0"/>
        <w:smallCaps w:val="0"/>
        <w:strike w:val="0"/>
        <w:color w:val="695D46"/>
        <w:sz w:val="24"/>
        <w:szCs w:val="24"/>
        <w:u w:val="none"/>
        <w:shd w:val="clear" w:color="auto" w:fill="auto"/>
        <w:vertAlign w:val="baseline"/>
      </w:rPr>
    </w:lvl>
    <w:lvl w:ilvl="2">
      <w:start w:val="1"/>
      <w:numFmt w:val="bullet"/>
      <w:lvlText w:val="■"/>
      <w:lvlJc w:val="right"/>
      <w:pPr>
        <w:ind w:left="2160" w:hanging="360"/>
      </w:pPr>
      <w:rPr>
        <w:rFonts w:ascii="Open Sans" w:eastAsia="Open Sans" w:hAnsi="Open Sans" w:cs="Open Sans"/>
        <w:b w:val="0"/>
        <w:i w:val="0"/>
        <w:smallCaps w:val="0"/>
        <w:strike w:val="0"/>
        <w:color w:val="695D46"/>
        <w:sz w:val="24"/>
        <w:szCs w:val="24"/>
        <w:u w:val="none"/>
        <w:shd w:val="clear" w:color="auto" w:fill="auto"/>
        <w:vertAlign w:val="baseline"/>
      </w:rPr>
    </w:lvl>
    <w:lvl w:ilvl="3">
      <w:start w:val="1"/>
      <w:numFmt w:val="bullet"/>
      <w:lvlText w:val="●"/>
      <w:lvlJc w:val="right"/>
      <w:pPr>
        <w:ind w:left="2880" w:hanging="360"/>
      </w:pPr>
      <w:rPr>
        <w:rFonts w:ascii="Open Sans" w:eastAsia="Open Sans" w:hAnsi="Open Sans" w:cs="Open Sans"/>
        <w:b w:val="0"/>
        <w:i w:val="0"/>
        <w:smallCaps w:val="0"/>
        <w:strike w:val="0"/>
        <w:color w:val="695D46"/>
        <w:sz w:val="24"/>
        <w:szCs w:val="24"/>
        <w:u w:val="none"/>
        <w:shd w:val="clear" w:color="auto" w:fill="auto"/>
        <w:vertAlign w:val="baseline"/>
      </w:rPr>
    </w:lvl>
    <w:lvl w:ilvl="4">
      <w:start w:val="1"/>
      <w:numFmt w:val="bullet"/>
      <w:lvlText w:val="○"/>
      <w:lvlJc w:val="right"/>
      <w:pPr>
        <w:ind w:left="3600" w:hanging="360"/>
      </w:pPr>
      <w:rPr>
        <w:rFonts w:ascii="Open Sans" w:eastAsia="Open Sans" w:hAnsi="Open Sans" w:cs="Open Sans"/>
        <w:b w:val="0"/>
        <w:i w:val="0"/>
        <w:smallCaps w:val="0"/>
        <w:strike w:val="0"/>
        <w:color w:val="695D46"/>
        <w:sz w:val="24"/>
        <w:szCs w:val="24"/>
        <w:u w:val="none"/>
        <w:shd w:val="clear" w:color="auto" w:fill="auto"/>
        <w:vertAlign w:val="baseline"/>
      </w:rPr>
    </w:lvl>
    <w:lvl w:ilvl="5">
      <w:start w:val="1"/>
      <w:numFmt w:val="bullet"/>
      <w:lvlText w:val="■"/>
      <w:lvlJc w:val="right"/>
      <w:pPr>
        <w:ind w:left="4320" w:hanging="360"/>
      </w:pPr>
      <w:rPr>
        <w:rFonts w:ascii="Open Sans" w:eastAsia="Open Sans" w:hAnsi="Open Sans" w:cs="Open Sans"/>
        <w:b w:val="0"/>
        <w:i w:val="0"/>
        <w:smallCaps w:val="0"/>
        <w:strike w:val="0"/>
        <w:color w:val="695D46"/>
        <w:sz w:val="24"/>
        <w:szCs w:val="24"/>
        <w:u w:val="none"/>
        <w:shd w:val="clear" w:color="auto" w:fill="auto"/>
        <w:vertAlign w:val="baseline"/>
      </w:rPr>
    </w:lvl>
    <w:lvl w:ilvl="6">
      <w:start w:val="1"/>
      <w:numFmt w:val="bullet"/>
      <w:lvlText w:val="●"/>
      <w:lvlJc w:val="right"/>
      <w:pPr>
        <w:ind w:left="5040" w:hanging="360"/>
      </w:pPr>
      <w:rPr>
        <w:rFonts w:ascii="Open Sans" w:eastAsia="Open Sans" w:hAnsi="Open Sans" w:cs="Open Sans"/>
        <w:b w:val="0"/>
        <w:i w:val="0"/>
        <w:smallCaps w:val="0"/>
        <w:strike w:val="0"/>
        <w:color w:val="695D46"/>
        <w:sz w:val="24"/>
        <w:szCs w:val="24"/>
        <w:u w:val="none"/>
        <w:shd w:val="clear" w:color="auto" w:fill="auto"/>
        <w:vertAlign w:val="baseline"/>
      </w:rPr>
    </w:lvl>
    <w:lvl w:ilvl="7">
      <w:start w:val="1"/>
      <w:numFmt w:val="bullet"/>
      <w:lvlText w:val="○"/>
      <w:lvlJc w:val="right"/>
      <w:pPr>
        <w:ind w:left="5760" w:hanging="360"/>
      </w:pPr>
      <w:rPr>
        <w:rFonts w:ascii="Open Sans" w:eastAsia="Open Sans" w:hAnsi="Open Sans" w:cs="Open Sans"/>
        <w:b w:val="0"/>
        <w:i w:val="0"/>
        <w:smallCaps w:val="0"/>
        <w:strike w:val="0"/>
        <w:color w:val="695D46"/>
        <w:sz w:val="24"/>
        <w:szCs w:val="24"/>
        <w:u w:val="none"/>
        <w:shd w:val="clear" w:color="auto" w:fill="auto"/>
        <w:vertAlign w:val="baseline"/>
      </w:rPr>
    </w:lvl>
    <w:lvl w:ilvl="8">
      <w:start w:val="1"/>
      <w:numFmt w:val="bullet"/>
      <w:lvlText w:val="■"/>
      <w:lvlJc w:val="right"/>
      <w:pPr>
        <w:ind w:left="6480" w:hanging="360"/>
      </w:pPr>
      <w:rPr>
        <w:rFonts w:ascii="Open Sans" w:eastAsia="Open Sans" w:hAnsi="Open Sans" w:cs="Open Sans"/>
        <w:b w:val="0"/>
        <w:i w:val="0"/>
        <w:smallCaps w:val="0"/>
        <w:strike w:val="0"/>
        <w:color w:val="695D46"/>
        <w:sz w:val="24"/>
        <w:szCs w:val="24"/>
        <w:u w:val="none"/>
        <w:shd w:val="clear" w:color="auto" w:fill="auto"/>
        <w:vertAlign w:val="baseline"/>
      </w:rPr>
    </w:lvl>
  </w:abstractNum>
  <w:abstractNum w:abstractNumId="22" w15:restartNumberingAfterBreak="0">
    <w:nsid w:val="66895766"/>
    <w:multiLevelType w:val="multilevel"/>
    <w:tmpl w:val="4F167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C1074F1"/>
    <w:multiLevelType w:val="multilevel"/>
    <w:tmpl w:val="3B185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3100520"/>
    <w:multiLevelType w:val="multilevel"/>
    <w:tmpl w:val="74E6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922D54"/>
    <w:multiLevelType w:val="multilevel"/>
    <w:tmpl w:val="61CE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8"/>
  </w:num>
  <w:num w:numId="3">
    <w:abstractNumId w:val="5"/>
  </w:num>
  <w:num w:numId="4">
    <w:abstractNumId w:val="19"/>
  </w:num>
  <w:num w:numId="5">
    <w:abstractNumId w:val="17"/>
  </w:num>
  <w:num w:numId="6">
    <w:abstractNumId w:val="23"/>
  </w:num>
  <w:num w:numId="7">
    <w:abstractNumId w:val="1"/>
  </w:num>
  <w:num w:numId="8">
    <w:abstractNumId w:val="22"/>
  </w:num>
  <w:num w:numId="9">
    <w:abstractNumId w:val="9"/>
  </w:num>
  <w:num w:numId="10">
    <w:abstractNumId w:val="15"/>
  </w:num>
  <w:num w:numId="11">
    <w:abstractNumId w:val="7"/>
  </w:num>
  <w:num w:numId="12">
    <w:abstractNumId w:val="11"/>
  </w:num>
  <w:num w:numId="13">
    <w:abstractNumId w:val="3"/>
  </w:num>
  <w:num w:numId="14">
    <w:abstractNumId w:val="21"/>
  </w:num>
  <w:num w:numId="15">
    <w:abstractNumId w:val="12"/>
  </w:num>
  <w:num w:numId="16">
    <w:abstractNumId w:val="4"/>
  </w:num>
  <w:num w:numId="17">
    <w:abstractNumId w:val="6"/>
  </w:num>
  <w:num w:numId="18">
    <w:abstractNumId w:val="10"/>
  </w:num>
  <w:num w:numId="19">
    <w:abstractNumId w:val="2"/>
  </w:num>
  <w:num w:numId="20">
    <w:abstractNumId w:val="24"/>
  </w:num>
  <w:num w:numId="21">
    <w:abstractNumId w:val="14"/>
  </w:num>
  <w:num w:numId="22">
    <w:abstractNumId w:val="0"/>
  </w:num>
  <w:num w:numId="23">
    <w:abstractNumId w:val="25"/>
  </w:num>
  <w:num w:numId="24">
    <w:abstractNumId w:val="20"/>
  </w:num>
  <w:num w:numId="25">
    <w:abstractNumId w:val="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CCA"/>
    <w:rsid w:val="002028DC"/>
    <w:rsid w:val="00522A94"/>
    <w:rsid w:val="005963A9"/>
    <w:rsid w:val="007357A9"/>
    <w:rsid w:val="00771B2C"/>
    <w:rsid w:val="008F7E6C"/>
    <w:rsid w:val="009079EC"/>
    <w:rsid w:val="00B17CCA"/>
    <w:rsid w:val="00D81E86"/>
    <w:rsid w:val="00DA3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F8149"/>
  <w15:docId w15:val="{59946F27-FE02-4980-BCF6-57C36EF8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120" w:after="120"/>
      <w:outlineLvl w:val="0"/>
    </w:pPr>
    <w:rPr>
      <w:sz w:val="20"/>
      <w:szCs w:val="20"/>
    </w:rPr>
  </w:style>
  <w:style w:type="paragraph" w:styleId="Heading2">
    <w:name w:val="heading 2"/>
    <w:basedOn w:val="Normal"/>
    <w:next w:val="Normal"/>
    <w:pPr>
      <w:keepNext/>
      <w:spacing w:after="60"/>
      <w:outlineLvl w:val="1"/>
    </w:pPr>
    <w:rPr>
      <w:color w:val="1A3866"/>
      <w:sz w:val="40"/>
      <w:szCs w:val="40"/>
    </w:rPr>
  </w:style>
  <w:style w:type="paragraph" w:styleId="Heading3">
    <w:name w:val="heading 3"/>
    <w:basedOn w:val="Normal"/>
    <w:next w:val="Normal"/>
    <w:pPr>
      <w:keepNext/>
      <w:spacing w:before="240" w:after="60"/>
      <w:outlineLvl w:val="2"/>
    </w:pPr>
    <w:rPr>
      <w:b/>
      <w:color w:val="000000"/>
    </w:rPr>
  </w:style>
  <w:style w:type="paragraph" w:styleId="Heading4">
    <w:name w:val="heading 4"/>
    <w:basedOn w:val="Normal"/>
    <w:next w:val="Normal"/>
    <w:pPr>
      <w:keepNext/>
      <w:spacing w:after="120"/>
      <w:outlineLvl w:val="3"/>
    </w:pPr>
    <w:rPr>
      <w:b/>
      <w:i/>
    </w:rPr>
  </w:style>
  <w:style w:type="paragraph" w:styleId="Heading5">
    <w:name w:val="heading 5"/>
    <w:basedOn w:val="Normal"/>
    <w:next w:val="Normal"/>
    <w:pPr>
      <w:spacing w:before="240" w:after="60"/>
      <w:outlineLvl w:val="4"/>
    </w:pPr>
    <w:rPr>
      <w:b/>
      <w:i/>
      <w:u w:val="single"/>
    </w:rPr>
  </w:style>
  <w:style w:type="paragraph" w:styleId="Heading6">
    <w:name w:val="heading 6"/>
    <w:basedOn w:val="Normal"/>
    <w:next w:val="Normal"/>
    <w:pPr>
      <w:spacing w:before="240" w:after="60"/>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22"/>
      <w:szCs w:val="22"/>
    </w:rPr>
  </w:style>
  <w:style w:type="paragraph" w:styleId="Subtitle">
    <w:name w:val="Subtitle"/>
    <w:basedOn w:val="Normal"/>
    <w:next w:val="Normal"/>
    <w:pPr>
      <w:spacing w:after="240"/>
      <w:jc w:val="center"/>
    </w:pPr>
    <w:rPr>
      <w:sz w:val="28"/>
      <w:szCs w:val="28"/>
    </w:rPr>
  </w:style>
  <w:style w:type="paragraph" w:styleId="NormalWeb">
    <w:name w:val="Normal (Web)"/>
    <w:basedOn w:val="Normal"/>
    <w:uiPriority w:val="99"/>
    <w:semiHidden/>
    <w:unhideWhenUsed/>
    <w:rsid w:val="007357A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357A9"/>
    <w:rPr>
      <w:color w:val="0000FF"/>
      <w:u w:val="single"/>
    </w:rPr>
  </w:style>
  <w:style w:type="paragraph" w:styleId="ListParagraph">
    <w:name w:val="List Paragraph"/>
    <w:basedOn w:val="Normal"/>
    <w:uiPriority w:val="34"/>
    <w:qFormat/>
    <w:rsid w:val="007357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85066">
      <w:bodyDiv w:val="1"/>
      <w:marLeft w:val="0"/>
      <w:marRight w:val="0"/>
      <w:marTop w:val="0"/>
      <w:marBottom w:val="0"/>
      <w:divBdr>
        <w:top w:val="none" w:sz="0" w:space="0" w:color="auto"/>
        <w:left w:val="none" w:sz="0" w:space="0" w:color="auto"/>
        <w:bottom w:val="none" w:sz="0" w:space="0" w:color="auto"/>
        <w:right w:val="none" w:sz="0" w:space="0" w:color="auto"/>
      </w:divBdr>
    </w:div>
    <w:div w:id="295792904">
      <w:bodyDiv w:val="1"/>
      <w:marLeft w:val="0"/>
      <w:marRight w:val="0"/>
      <w:marTop w:val="0"/>
      <w:marBottom w:val="0"/>
      <w:divBdr>
        <w:top w:val="none" w:sz="0" w:space="0" w:color="auto"/>
        <w:left w:val="none" w:sz="0" w:space="0" w:color="auto"/>
        <w:bottom w:val="none" w:sz="0" w:space="0" w:color="auto"/>
        <w:right w:val="none" w:sz="0" w:space="0" w:color="auto"/>
      </w:divBdr>
    </w:div>
    <w:div w:id="484049942">
      <w:bodyDiv w:val="1"/>
      <w:marLeft w:val="0"/>
      <w:marRight w:val="0"/>
      <w:marTop w:val="0"/>
      <w:marBottom w:val="0"/>
      <w:divBdr>
        <w:top w:val="none" w:sz="0" w:space="0" w:color="auto"/>
        <w:left w:val="none" w:sz="0" w:space="0" w:color="auto"/>
        <w:bottom w:val="none" w:sz="0" w:space="0" w:color="auto"/>
        <w:right w:val="none" w:sz="0" w:space="0" w:color="auto"/>
      </w:divBdr>
    </w:div>
    <w:div w:id="527303846">
      <w:bodyDiv w:val="1"/>
      <w:marLeft w:val="0"/>
      <w:marRight w:val="0"/>
      <w:marTop w:val="0"/>
      <w:marBottom w:val="0"/>
      <w:divBdr>
        <w:top w:val="none" w:sz="0" w:space="0" w:color="auto"/>
        <w:left w:val="none" w:sz="0" w:space="0" w:color="auto"/>
        <w:bottom w:val="none" w:sz="0" w:space="0" w:color="auto"/>
        <w:right w:val="none" w:sz="0" w:space="0" w:color="auto"/>
      </w:divBdr>
    </w:div>
    <w:div w:id="889415389">
      <w:bodyDiv w:val="1"/>
      <w:marLeft w:val="0"/>
      <w:marRight w:val="0"/>
      <w:marTop w:val="0"/>
      <w:marBottom w:val="0"/>
      <w:divBdr>
        <w:top w:val="none" w:sz="0" w:space="0" w:color="auto"/>
        <w:left w:val="none" w:sz="0" w:space="0" w:color="auto"/>
        <w:bottom w:val="none" w:sz="0" w:space="0" w:color="auto"/>
        <w:right w:val="none" w:sz="0" w:space="0" w:color="auto"/>
      </w:divBdr>
    </w:div>
    <w:div w:id="1067807082">
      <w:bodyDiv w:val="1"/>
      <w:marLeft w:val="0"/>
      <w:marRight w:val="0"/>
      <w:marTop w:val="0"/>
      <w:marBottom w:val="0"/>
      <w:divBdr>
        <w:top w:val="none" w:sz="0" w:space="0" w:color="auto"/>
        <w:left w:val="none" w:sz="0" w:space="0" w:color="auto"/>
        <w:bottom w:val="none" w:sz="0" w:space="0" w:color="auto"/>
        <w:right w:val="none" w:sz="0" w:space="0" w:color="auto"/>
      </w:divBdr>
    </w:div>
    <w:div w:id="1112475649">
      <w:bodyDiv w:val="1"/>
      <w:marLeft w:val="0"/>
      <w:marRight w:val="0"/>
      <w:marTop w:val="0"/>
      <w:marBottom w:val="0"/>
      <w:divBdr>
        <w:top w:val="none" w:sz="0" w:space="0" w:color="auto"/>
        <w:left w:val="none" w:sz="0" w:space="0" w:color="auto"/>
        <w:bottom w:val="none" w:sz="0" w:space="0" w:color="auto"/>
        <w:right w:val="none" w:sz="0" w:space="0" w:color="auto"/>
      </w:divBdr>
    </w:div>
    <w:div w:id="1299140117">
      <w:bodyDiv w:val="1"/>
      <w:marLeft w:val="0"/>
      <w:marRight w:val="0"/>
      <w:marTop w:val="0"/>
      <w:marBottom w:val="0"/>
      <w:divBdr>
        <w:top w:val="none" w:sz="0" w:space="0" w:color="auto"/>
        <w:left w:val="none" w:sz="0" w:space="0" w:color="auto"/>
        <w:bottom w:val="none" w:sz="0" w:space="0" w:color="auto"/>
        <w:right w:val="none" w:sz="0" w:space="0" w:color="auto"/>
      </w:divBdr>
    </w:div>
    <w:div w:id="1492595578">
      <w:bodyDiv w:val="1"/>
      <w:marLeft w:val="0"/>
      <w:marRight w:val="0"/>
      <w:marTop w:val="0"/>
      <w:marBottom w:val="0"/>
      <w:divBdr>
        <w:top w:val="none" w:sz="0" w:space="0" w:color="auto"/>
        <w:left w:val="none" w:sz="0" w:space="0" w:color="auto"/>
        <w:bottom w:val="none" w:sz="0" w:space="0" w:color="auto"/>
        <w:right w:val="none" w:sz="0" w:space="0" w:color="auto"/>
      </w:divBdr>
    </w:div>
    <w:div w:id="1717271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sbvi.edu" TargetMode="External"/><Relationship Id="rId13" Type="http://schemas.openxmlformats.org/officeDocument/2006/relationships/hyperlink" Target="http://www.txdeafblindproject.org" TargetMode="External"/><Relationship Id="rId18" Type="http://schemas.openxmlformats.org/officeDocument/2006/relationships/hyperlink" Target="mailto:txdeafblindproject@tsbvi.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www.tsbvi.edu/attachments/other/IEP_Indicators.pdf" TargetMode="External"/><Relationship Id="rId17" Type="http://schemas.openxmlformats.org/officeDocument/2006/relationships/hyperlink" Target="mailto:bennettk@tsbvi.edu" TargetMode="External"/><Relationship Id="rId2" Type="http://schemas.openxmlformats.org/officeDocument/2006/relationships/styles" Target="styles.xml"/><Relationship Id="rId16" Type="http://schemas.openxmlformats.org/officeDocument/2006/relationships/hyperlink" Target="https://www.livebinders.com/play/play?id=1804265"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lK_hvhtREppHwS_tjYuZ1gMvRTNDiplPvfOLRw9o46E/edit?usp=sharing" TargetMode="External"/><Relationship Id="rId5" Type="http://schemas.openxmlformats.org/officeDocument/2006/relationships/footnotes" Target="footnotes.xml"/><Relationship Id="rId15" Type="http://schemas.openxmlformats.org/officeDocument/2006/relationships/hyperlink" Target="http://www.tsbvi.edu/store/ecom/index.php?action=ecom.pdetails&amp;mode=calendars_disk" TargetMode="External"/><Relationship Id="rId10" Type="http://schemas.openxmlformats.org/officeDocument/2006/relationships/hyperlink" Target="https://sites.ed.gov/idea/regs/b/a/300.8/c/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rive.google.com/file/d/1YuSfqtLQ5P5pY7s09L-5CjfCELaSKYfd/view?usp=shar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Texas School for the Blind and Visually Impaired</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Kaycee Bennett</dc:creator>
  <cp:lastModifiedBy>Kaycee Bennett</cp:lastModifiedBy>
  <cp:revision>6</cp:revision>
  <dcterms:created xsi:type="dcterms:W3CDTF">2021-08-11T18:06:00Z</dcterms:created>
  <dcterms:modified xsi:type="dcterms:W3CDTF">2021-08-13T14:59:00Z</dcterms:modified>
</cp:coreProperties>
</file>