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A8" w:rsidRPr="003D2991" w:rsidRDefault="00F3541A" w:rsidP="00CA11A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hAnsi="Arial" w:cs="Arial"/>
          <w:color w:val="861714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g" o:spid="_x0000_s1027" type="#_x0000_t75" alt="TSBVILogoScalable" style="position:absolute;margin-left:-13.85pt;margin-top:23.85pt;width:66.2pt;height:60.15pt;z-index:1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<v:imagedata r:id="rId7" o:title="TSBVILogoScalable"/>
            <w10:wrap type="square"/>
          </v:shape>
        </w:pict>
      </w:r>
      <w:r w:rsidR="00CA11A8" w:rsidRPr="003D2991">
        <w:rPr>
          <w:rFonts w:ascii="Arial" w:hAnsi="Arial" w:cs="Arial"/>
          <w:color w:val="861714"/>
          <w:sz w:val="36"/>
          <w:szCs w:val="36"/>
        </w:rPr>
        <w:t>Texas School for the Blind and Visually Impaired</w:t>
      </w:r>
    </w:p>
    <w:p w:rsidR="00CA11A8" w:rsidRPr="003D2991" w:rsidRDefault="00CA11A8" w:rsidP="00CA11A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hAnsi="Arial" w:cs="Arial"/>
          <w:color w:val="861714"/>
          <w:sz w:val="32"/>
          <w:szCs w:val="32"/>
        </w:rPr>
      </w:pPr>
      <w:r w:rsidRPr="003D2991">
        <w:rPr>
          <w:rFonts w:ascii="Arial" w:hAnsi="Arial" w:cs="Arial"/>
          <w:color w:val="861714"/>
          <w:sz w:val="32"/>
          <w:szCs w:val="32"/>
        </w:rPr>
        <w:t>Outreach Programs</w:t>
      </w:r>
    </w:p>
    <w:p w:rsidR="00CA11A8" w:rsidRDefault="00F3541A" w:rsidP="00CA11A8">
      <w:pPr>
        <w:spacing w:before="120" w:after="120"/>
        <w:rPr>
          <w:rFonts w:ascii="Arial" w:hAnsi="Arial" w:cs="Arial"/>
          <w:color w:val="861714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" o:spid="_x0000_s1028" type="#_x0000_t32" style="position:absolute;margin-left:-98pt;margin-top:29.5pt;width:537pt;height:0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" strokecolor="#861714" strokeweight="3pt"/>
        </w:pict>
      </w:r>
      <w:hyperlink r:id="rId8">
        <w:r w:rsidR="00CA11A8" w:rsidRPr="003D2991">
          <w:rPr>
            <w:rFonts w:ascii="Arial" w:hAnsi="Arial" w:cs="Arial"/>
            <w:color w:val="0000FF"/>
            <w:sz w:val="26"/>
            <w:szCs w:val="26"/>
            <w:u w:val="single"/>
          </w:rPr>
          <w:t>www.tsbvi.edu</w:t>
        </w:r>
      </w:hyperlink>
      <w:r w:rsidR="00CA11A8" w:rsidRPr="003D2991">
        <w:rPr>
          <w:rFonts w:ascii="Arial" w:hAnsi="Arial" w:cs="Arial"/>
          <w:sz w:val="26"/>
          <w:szCs w:val="26"/>
        </w:rPr>
        <w:t xml:space="preserve"> </w:t>
      </w:r>
      <w:r w:rsidR="00CA11A8" w:rsidRPr="003D2991">
        <w:rPr>
          <w:rFonts w:ascii="Arial" w:hAnsi="Arial" w:cs="Arial"/>
          <w:color w:val="861714"/>
          <w:sz w:val="26"/>
          <w:szCs w:val="26"/>
        </w:rPr>
        <w:t>| 512.454.8631</w:t>
      </w:r>
      <w:r w:rsidR="003D2991" w:rsidRPr="003D2991">
        <w:rPr>
          <w:rFonts w:ascii="Arial" w:hAnsi="Arial" w:cs="Arial"/>
          <w:color w:val="861714"/>
          <w:sz w:val="26"/>
          <w:szCs w:val="26"/>
        </w:rPr>
        <w:t xml:space="preserve"> </w:t>
      </w:r>
      <w:r w:rsidR="00CA11A8" w:rsidRPr="003D2991">
        <w:rPr>
          <w:rFonts w:ascii="Arial" w:hAnsi="Arial" w:cs="Arial"/>
          <w:color w:val="861714"/>
          <w:sz w:val="26"/>
          <w:szCs w:val="26"/>
        </w:rPr>
        <w:t>| 1100 W. 45</w:t>
      </w:r>
      <w:r w:rsidR="00CA11A8" w:rsidRPr="003D2991">
        <w:rPr>
          <w:rFonts w:ascii="Arial" w:hAnsi="Arial" w:cs="Arial"/>
          <w:color w:val="861714"/>
          <w:sz w:val="26"/>
          <w:szCs w:val="26"/>
          <w:vertAlign w:val="superscript"/>
        </w:rPr>
        <w:t>th</w:t>
      </w:r>
      <w:r w:rsidR="00CA11A8" w:rsidRPr="003D2991">
        <w:rPr>
          <w:rFonts w:ascii="Arial" w:hAnsi="Arial" w:cs="Arial"/>
          <w:color w:val="861714"/>
          <w:sz w:val="26"/>
          <w:szCs w:val="26"/>
        </w:rPr>
        <w:t xml:space="preserve"> St. | Austin, TX 78756</w:t>
      </w:r>
    </w:p>
    <w:p w:rsidR="00473195" w:rsidRDefault="00473195" w:rsidP="00075B56">
      <w:pPr>
        <w:pStyle w:val="Heading1"/>
        <w:jc w:val="center"/>
        <w:rPr>
          <w:rStyle w:val="Strong"/>
          <w:rFonts w:hAnsi="Arial" w:cs="Arial"/>
          <w:shd w:val="clear" w:color="auto" w:fill="FAF8F8"/>
        </w:rPr>
      </w:pPr>
      <w:bookmarkStart w:id="1" w:name="_30j0zll" w:colFirst="0" w:colLast="0"/>
      <w:bookmarkEnd w:id="1"/>
    </w:p>
    <w:p w:rsidR="00473195" w:rsidRDefault="00473195" w:rsidP="00473195">
      <w:pPr>
        <w:pStyle w:val="Heading1"/>
        <w:rPr>
          <w:rStyle w:val="Strong"/>
          <w:rFonts w:hAnsi="Arial" w:cs="Arial"/>
          <w:shd w:val="clear" w:color="auto" w:fill="FAF8F8"/>
        </w:rPr>
      </w:pPr>
      <w:r>
        <w:rPr>
          <w:rStyle w:val="Strong"/>
          <w:rFonts w:hAnsi="Arial" w:cs="Arial"/>
          <w:shd w:val="clear" w:color="auto" w:fill="FAF8F8"/>
        </w:rPr>
        <w:t>Genetic Testing and Emerging Gene Therapies for People </w:t>
      </w:r>
    </w:p>
    <w:p w:rsidR="00473195" w:rsidRDefault="00473195" w:rsidP="00473195">
      <w:pPr>
        <w:pStyle w:val="Heading1"/>
        <w:ind w:left="720" w:firstLine="720"/>
        <w:rPr>
          <w:rStyle w:val="Strong"/>
          <w:rFonts w:hAnsi="Arial" w:cs="Arial"/>
          <w:shd w:val="clear" w:color="auto" w:fill="FAF8F8"/>
        </w:rPr>
      </w:pPr>
      <w:r>
        <w:rPr>
          <w:rStyle w:val="Strong"/>
          <w:rFonts w:hAnsi="Arial" w:cs="Arial"/>
          <w:shd w:val="clear" w:color="auto" w:fill="FAF8F8"/>
        </w:rPr>
        <w:t>with Inherited Retinal Diseases </w:t>
      </w:r>
    </w:p>
    <w:p w:rsidR="00473195" w:rsidRDefault="00473195" w:rsidP="00473195">
      <w:pPr>
        <w:pStyle w:val="Heading1"/>
        <w:ind w:left="720" w:firstLine="720"/>
        <w:rPr>
          <w:rStyle w:val="Strong"/>
          <w:rFonts w:hAnsi="Arial" w:cs="Arial"/>
          <w:shd w:val="clear" w:color="auto" w:fill="FAF8F8"/>
        </w:rPr>
      </w:pPr>
      <w:r>
        <w:rPr>
          <w:rStyle w:val="Strong"/>
          <w:rFonts w:hAnsi="Arial" w:cs="Arial"/>
          <w:shd w:val="clear" w:color="auto" w:fill="FAF8F8"/>
        </w:rPr>
        <w:t>Foundation Fighting Blindness</w:t>
      </w:r>
    </w:p>
    <w:p w:rsidR="00473195" w:rsidRPr="00473195" w:rsidRDefault="00473195" w:rsidP="00473195"/>
    <w:p w:rsidR="00B77388" w:rsidRPr="00075B56" w:rsidRDefault="00473195" w:rsidP="00075B56">
      <w:pPr>
        <w:pStyle w:val="Heading2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Ben Shaberman</w:t>
      </w:r>
      <w:r w:rsidR="00B77388" w:rsidRPr="00075B56">
        <w:rPr>
          <w:sz w:val="24"/>
          <w:szCs w:val="24"/>
          <w:lang w:val="en"/>
        </w:rPr>
        <w:t xml:space="preserve">, </w:t>
      </w:r>
      <w:r>
        <w:rPr>
          <w:sz w:val="24"/>
          <w:szCs w:val="24"/>
          <w:lang w:val="en"/>
        </w:rPr>
        <w:t>Senior Director, Scientific Outreach</w:t>
      </w:r>
      <w:r w:rsidR="00B77388" w:rsidRPr="00075B56">
        <w:rPr>
          <w:sz w:val="24"/>
          <w:szCs w:val="24"/>
          <w:lang w:val="en"/>
        </w:rPr>
        <w:t xml:space="preserve">, </w:t>
      </w:r>
    </w:p>
    <w:p w:rsidR="00B77388" w:rsidRDefault="00473195" w:rsidP="00075B56">
      <w:pPr>
        <w:pStyle w:val="Heading2"/>
        <w:rPr>
          <w:lang w:val="en"/>
        </w:rPr>
      </w:pPr>
      <w:r>
        <w:rPr>
          <w:sz w:val="24"/>
          <w:szCs w:val="24"/>
          <w:lang w:val="en"/>
        </w:rPr>
        <w:t>Michelle Glaze, Associate Director, Professional Outreach</w:t>
      </w:r>
    </w:p>
    <w:p w:rsidR="00075B56" w:rsidRDefault="00075B56" w:rsidP="00DB38D5">
      <w:pPr>
        <w:pStyle w:val="Heading1"/>
        <w:rPr>
          <w:rFonts w:hAnsi="Arial" w:cs="Arial"/>
          <w:b/>
          <w:color w:val="990000"/>
          <w:sz w:val="24"/>
          <w:szCs w:val="24"/>
          <w:lang w:val="en"/>
        </w:rPr>
      </w:pPr>
    </w:p>
    <w:p w:rsidR="00473195" w:rsidRPr="00F3541A" w:rsidRDefault="0047319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>Slide 2 About the Foundation</w:t>
      </w:r>
    </w:p>
    <w:p w:rsidR="00000000" w:rsidRPr="00473195" w:rsidRDefault="00473195" w:rsidP="00473195">
      <w:pPr>
        <w:pStyle w:val="Heading1"/>
        <w:numPr>
          <w:ilvl w:val="0"/>
          <w:numId w:val="7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Largest private funder of retinal degenerative disease research in the world – raised $816 million.</w:t>
      </w:r>
    </w:p>
    <w:p w:rsidR="00000000" w:rsidRPr="00473195" w:rsidRDefault="00473195" w:rsidP="00473195">
      <w:pPr>
        <w:pStyle w:val="Heading1"/>
        <w:numPr>
          <w:ilvl w:val="0"/>
          <w:numId w:val="7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Research funded: lab, translational, clinical trials, career development awards, natural history, registry, genetic testing.</w:t>
      </w:r>
    </w:p>
    <w:p w:rsidR="00000000" w:rsidRPr="00473195" w:rsidRDefault="00473195" w:rsidP="00473195">
      <w:pPr>
        <w:pStyle w:val="Heading1"/>
        <w:numPr>
          <w:ilvl w:val="0"/>
          <w:numId w:val="7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Entire spectrum of RDDs including: retinitis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pigmentosa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,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Stargardt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disease, Usher syndrome,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Leber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congenital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amaurosis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>, dry AMD.</w:t>
      </w:r>
    </w:p>
    <w:p w:rsid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47319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>Slide 3 Resources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  <w:lang w:val="da-DK"/>
        </w:rPr>
        <w:t>Website:  www.fightingblindness.org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  <w:lang w:val="da-DK"/>
        </w:rPr>
        <w:t>Patient Support: 1-888-394-3937 or Email:  info@fightingblindness.org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Chapters: 40+ volunteer-led chapters across the U.S.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Research Updates: Chapter Webinars, Clinical Trials May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Events: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VisionWalk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, </w:t>
      </w:r>
      <w:proofErr w:type="gramStart"/>
      <w:r w:rsidRPr="00473195">
        <w:rPr>
          <w:rFonts w:hAnsi="Arial" w:cs="Arial"/>
          <w:color w:val="auto"/>
          <w:sz w:val="24"/>
          <w:szCs w:val="24"/>
        </w:rPr>
        <w:t>Hope</w:t>
      </w:r>
      <w:proofErr w:type="gramEnd"/>
      <w:r w:rsidRPr="00473195">
        <w:rPr>
          <w:rFonts w:hAnsi="Arial" w:cs="Arial"/>
          <w:color w:val="auto"/>
          <w:sz w:val="24"/>
          <w:szCs w:val="24"/>
        </w:rPr>
        <w:t xml:space="preserve"> from Home, Dining in the Dark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Continuing Education Courses:  April 5th</w:t>
      </w:r>
    </w:p>
    <w:p w:rsidR="00000000" w:rsidRPr="00473195" w:rsidRDefault="00473195" w:rsidP="00473195">
      <w:pPr>
        <w:pStyle w:val="Heading1"/>
        <w:numPr>
          <w:ilvl w:val="1"/>
          <w:numId w:val="8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My Retina Tracker Genetic Testing Program</w:t>
      </w:r>
    </w:p>
    <w:p w:rsid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47319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>Slide 4 Why Genetic Testing for IRD Patients?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Can confirm or change clinical diagnosis.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InformedDNA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study showed that clinical diagnoses for IRD patients changed in 13% of cases after genetic testing.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Provides more accurate prognosis for patient.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Confirms inheritance pattern, risk for other family members.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Potential qualification for clinical trials or gene therapy (RPE65, LUXTURNA®).</w:t>
      </w:r>
    </w:p>
    <w:p w:rsidR="00000000" w:rsidRPr="00473195" w:rsidRDefault="00473195" w:rsidP="00473195">
      <w:pPr>
        <w:pStyle w:val="Heading1"/>
        <w:numPr>
          <w:ilvl w:val="0"/>
          <w:numId w:val="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Currently ~40 IRD clinical trials underway, most require genetic diagnosis.</w:t>
      </w:r>
    </w:p>
    <w:p w:rsid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A91247" w:rsidRDefault="00A91247" w:rsidP="00A91247"/>
    <w:p w:rsidR="00A91247" w:rsidRDefault="00A91247" w:rsidP="00A91247"/>
    <w:p w:rsidR="00A91247" w:rsidRDefault="00A91247" w:rsidP="00A91247"/>
    <w:p w:rsidR="00A91247" w:rsidRPr="00A91247" w:rsidRDefault="00A91247" w:rsidP="00A91247"/>
    <w:p w:rsidR="00A91247" w:rsidRPr="00F3541A" w:rsidRDefault="0047319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lastRenderedPageBreak/>
        <w:t>Slide 5 Best-in-Class Partnership for No-Cost Genetic Testing and Counseling</w:t>
      </w:r>
    </w:p>
    <w:p w:rsidR="00A91247" w:rsidRDefault="00A91247" w:rsidP="00A91247">
      <w:r w:rsidRPr="00A91247">
        <w:pict>
          <v:shape id="Content Placeholder 9" o:spid="_x0000_i1031" type="#_x0000_t75" style="width:171.7pt;height:85.85pt;visibility:visible;mso-wrap-style:square">
            <v:imagedata r:id="rId9" o:title=""/>
          </v:shape>
        </w:pict>
      </w:r>
    </w:p>
    <w:p w:rsidR="00A91247" w:rsidRDefault="00A91247" w:rsidP="00A91247">
      <w:r w:rsidRPr="00A91247">
        <w:pict>
          <v:shape id="Picture 6" o:spid="_x0000_i1034" type="#_x0000_t75" style="width:148.15pt;height:148.15pt;visibility:visible;mso-wrap-style:square">
            <v:imagedata r:id="rId10" o:title=""/>
          </v:shape>
        </w:pict>
      </w:r>
    </w:p>
    <w:p w:rsidR="00A91247" w:rsidRPr="00A91247" w:rsidRDefault="00A91247" w:rsidP="00A91247">
      <w:r w:rsidRPr="00A91247">
        <w:pict>
          <v:shape id="Picture 7" o:spid="_x0000_i1043" type="#_x0000_t75" style="width:193.15pt;height:89.65pt;visibility:visible;mso-wrap-style:square">
            <v:imagedata r:id="rId11" o:title=""/>
          </v:shape>
        </w:pict>
      </w:r>
    </w:p>
    <w:p w:rsidR="00A91247" w:rsidRDefault="00A91247" w:rsidP="00473195">
      <w:pPr>
        <w:pStyle w:val="Heading1"/>
        <w:rPr>
          <w:rFonts w:hAnsi="Arial" w:cs="Arial"/>
          <w:color w:val="auto"/>
          <w:sz w:val="24"/>
          <w:szCs w:val="24"/>
        </w:rPr>
      </w:pPr>
      <w:r>
        <w:rPr>
          <w:rFonts w:hAnsi="Arial" w:cs="Arial"/>
          <w:color w:val="auto"/>
          <w:sz w:val="24"/>
          <w:szCs w:val="24"/>
        </w:rPr>
        <w:t xml:space="preserve">Images 1-3 </w:t>
      </w:r>
      <w:r w:rsidRPr="00A91247">
        <w:rPr>
          <w:rFonts w:hAnsi="Arial" w:cs="Arial"/>
          <w:color w:val="auto"/>
          <w:sz w:val="24"/>
          <w:szCs w:val="24"/>
        </w:rPr>
        <w:t xml:space="preserve">Logos for Blueprint Genetics, </w:t>
      </w:r>
      <w:proofErr w:type="spellStart"/>
      <w:r w:rsidRPr="00A91247">
        <w:rPr>
          <w:rFonts w:hAnsi="Arial" w:cs="Arial"/>
          <w:color w:val="auto"/>
          <w:sz w:val="24"/>
          <w:szCs w:val="24"/>
        </w:rPr>
        <w:t>InformedDNA</w:t>
      </w:r>
      <w:proofErr w:type="spellEnd"/>
      <w:r w:rsidRPr="00A91247">
        <w:rPr>
          <w:rFonts w:hAnsi="Arial" w:cs="Arial"/>
          <w:color w:val="auto"/>
          <w:sz w:val="24"/>
          <w:szCs w:val="24"/>
        </w:rPr>
        <w:t>, and the My Retina Tracker Registry</w:t>
      </w:r>
    </w:p>
    <w:p w:rsidR="00A91247" w:rsidRDefault="00A91247" w:rsidP="00A91247"/>
    <w:p w:rsidR="00A91247" w:rsidRPr="00A91247" w:rsidRDefault="00A91247" w:rsidP="00A91247">
      <w:pPr>
        <w:numPr>
          <w:ilvl w:val="0"/>
          <w:numId w:val="14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Helping patients and families manage IRDs.</w:t>
      </w:r>
    </w:p>
    <w:p w:rsidR="00A91247" w:rsidRPr="00A91247" w:rsidRDefault="00A91247" w:rsidP="00A91247">
      <w:pPr>
        <w:numPr>
          <w:ilvl w:val="0"/>
          <w:numId w:val="14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Drive clinical research for patients with inherited retinal diseases.</w:t>
      </w:r>
    </w:p>
    <w:p w:rsidR="00A91247" w:rsidRPr="00A91247" w:rsidRDefault="00A91247" w:rsidP="00A91247">
      <w:pPr>
        <w:numPr>
          <w:ilvl w:val="0"/>
          <w:numId w:val="14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Getting patients on path to clinical trials and treatments.</w:t>
      </w:r>
    </w:p>
    <w:p w:rsidR="00A91247" w:rsidRDefault="00A91247" w:rsidP="00A91247">
      <w:pPr>
        <w:pStyle w:val="Heading1"/>
        <w:tabs>
          <w:tab w:val="left" w:pos="5552"/>
        </w:tabs>
        <w:rPr>
          <w:rFonts w:hAnsi="Arial" w:cs="Arial"/>
          <w:color w:val="auto"/>
          <w:sz w:val="24"/>
          <w:szCs w:val="24"/>
        </w:rPr>
      </w:pPr>
      <w:r>
        <w:rPr>
          <w:rFonts w:hAnsi="Arial" w:cs="Arial"/>
          <w:color w:val="auto"/>
          <w:sz w:val="24"/>
          <w:szCs w:val="24"/>
        </w:rPr>
        <w:tab/>
      </w:r>
    </w:p>
    <w:p w:rsidR="00473195" w:rsidRPr="00F3541A" w:rsidRDefault="00A91247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6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Open Access Genetic Testing</w:t>
      </w:r>
    </w:p>
    <w:p w:rsidR="00A91247" w:rsidRDefault="00A91247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 xml:space="preserve">Open to all patients in the US clinically diagnosed with an IRD. (Not patients who have received genetic testing during the past four years using a panel of &gt;32 genes, WES, WGS.) </w:t>
      </w: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More than 8,000 people have ordered test (since 2017).</w:t>
      </w: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Doctor orders genetic test online through Blueprint. The process is straightforward.</w:t>
      </w: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 xml:space="preserve">~4 </w:t>
      </w:r>
      <w:proofErr w:type="gramStart"/>
      <w:r w:rsidRPr="00A91247">
        <w:rPr>
          <w:rFonts w:ascii="Arial" w:hAnsi="Arial"/>
          <w:sz w:val="24"/>
        </w:rPr>
        <w:t>weeks</w:t>
      </w:r>
      <w:proofErr w:type="gramEnd"/>
      <w:r w:rsidRPr="00A91247">
        <w:rPr>
          <w:rFonts w:ascii="Arial" w:hAnsi="Arial"/>
          <w:sz w:val="24"/>
        </w:rPr>
        <w:t xml:space="preserve"> turnaround time for results.</w:t>
      </w: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t>Patients are encouraged to join My Retina Tracker Registry.</w:t>
      </w:r>
    </w:p>
    <w:p w:rsidR="00A91247" w:rsidRPr="00A91247" w:rsidRDefault="00A91247" w:rsidP="00A91247">
      <w:pPr>
        <w:numPr>
          <w:ilvl w:val="0"/>
          <w:numId w:val="15"/>
        </w:numPr>
        <w:rPr>
          <w:rFonts w:ascii="Arial" w:hAnsi="Arial"/>
          <w:sz w:val="24"/>
        </w:rPr>
      </w:pPr>
      <w:r w:rsidRPr="00A91247">
        <w:rPr>
          <w:rFonts w:ascii="Arial" w:hAnsi="Arial"/>
          <w:sz w:val="24"/>
        </w:rPr>
        <w:lastRenderedPageBreak/>
        <w:t xml:space="preserve">Genetic counseling through </w:t>
      </w:r>
      <w:proofErr w:type="spellStart"/>
      <w:r w:rsidRPr="00A91247">
        <w:rPr>
          <w:rFonts w:ascii="Arial" w:hAnsi="Arial"/>
          <w:sz w:val="24"/>
        </w:rPr>
        <w:t>InformedDNA</w:t>
      </w:r>
      <w:proofErr w:type="spellEnd"/>
      <w:r w:rsidRPr="00A91247">
        <w:rPr>
          <w:rFonts w:ascii="Arial" w:hAnsi="Arial"/>
          <w:sz w:val="24"/>
        </w:rPr>
        <w:t xml:space="preserve"> or doctor/clinic. </w:t>
      </w:r>
    </w:p>
    <w:p w:rsidR="00F4183F" w:rsidRPr="00F4183F" w:rsidRDefault="00A91247" w:rsidP="00F4183F">
      <w:pPr>
        <w:pStyle w:val="Heading1"/>
        <w:rPr>
          <w:rFonts w:hAnsi="Arial" w:cs="Arial"/>
          <w:color w:val="auto"/>
          <w:sz w:val="24"/>
          <w:szCs w:val="24"/>
        </w:rPr>
      </w:pPr>
      <w:r>
        <w:rPr>
          <w:rFonts w:hAnsi="Arial" w:cs="Arial"/>
          <w:color w:val="auto"/>
          <w:sz w:val="24"/>
          <w:szCs w:val="24"/>
        </w:rPr>
        <w:t xml:space="preserve">Image 4 </w:t>
      </w:r>
      <w:r w:rsidRPr="00A91247">
        <w:rPr>
          <w:rFonts w:hAnsi="Arial" w:cs="Arial"/>
          <w:color w:val="auto"/>
          <w:sz w:val="24"/>
          <w:szCs w:val="24"/>
        </w:rPr>
        <w:t>Hand holding a test tube, genetic code (the letters A, C, T, and G) in the background</w:t>
      </w:r>
    </w:p>
    <w:p w:rsidR="00F4183F" w:rsidRPr="00F4183F" w:rsidRDefault="00F4183F" w:rsidP="00F4183F">
      <w:r w:rsidRPr="00F4183F">
        <w:pict>
          <v:shape id="Picture 5" o:spid="_x0000_i1048" type="#_x0000_t75" style="width:159.25pt;height:106.25pt;visibility:visible;mso-wrap-style:square" o:bordertopcolor="#e3b923" o:borderleftcolor="#e3b923" o:borderbottomcolor="#e3b923" o:borderrightcolor="#e3b923" filled="t">
            <v:imagedata r:id="rId12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473195" w:rsidRPr="00F3541A" w:rsidRDefault="00F4183F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7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Patient’s Personal Information Always Protected</w:t>
      </w:r>
    </w:p>
    <w:p w:rsidR="00473195" w:rsidRP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Patient Privacy</w:t>
      </w:r>
    </w:p>
    <w:p w:rsidR="00473195" w:rsidRPr="00473195" w:rsidRDefault="00473195" w:rsidP="00F4183F">
      <w:pPr>
        <w:pStyle w:val="Heading1"/>
        <w:numPr>
          <w:ilvl w:val="0"/>
          <w:numId w:val="16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Patient’s personal information is never released or disseminated through the genetic testing program or the registry.</w:t>
      </w:r>
    </w:p>
    <w:p w:rsidR="00473195" w:rsidRPr="00473195" w:rsidRDefault="00473195" w:rsidP="00F4183F">
      <w:pPr>
        <w:pStyle w:val="Heading1"/>
        <w:numPr>
          <w:ilvl w:val="0"/>
          <w:numId w:val="16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Only de-identified data provided.</w:t>
      </w:r>
    </w:p>
    <w:p w:rsidR="00F4183F" w:rsidRDefault="00F4183F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F4183F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8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Best-in-Class Testing Panel</w:t>
      </w:r>
    </w:p>
    <w:p w:rsidR="00F4183F" w:rsidRDefault="00F4183F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F4183F" w:rsidRPr="00F4183F" w:rsidRDefault="00F4183F" w:rsidP="00F4183F">
      <w:pPr>
        <w:numPr>
          <w:ilvl w:val="0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 xml:space="preserve">322 gene panel </w:t>
      </w:r>
    </w:p>
    <w:p w:rsidR="00F4183F" w:rsidRPr="00F4183F" w:rsidRDefault="00F4183F" w:rsidP="00F4183F">
      <w:pPr>
        <w:numPr>
          <w:ilvl w:val="0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 xml:space="preserve">Includes RPGR (XLRP), leading cause of retinitis </w:t>
      </w:r>
      <w:proofErr w:type="spellStart"/>
      <w:r w:rsidRPr="00F4183F">
        <w:rPr>
          <w:rFonts w:ascii="Arial" w:hAnsi="Arial"/>
          <w:sz w:val="24"/>
        </w:rPr>
        <w:t>pigmentosa</w:t>
      </w:r>
      <w:proofErr w:type="spellEnd"/>
      <w:r w:rsidRPr="00F4183F">
        <w:rPr>
          <w:rFonts w:ascii="Arial" w:hAnsi="Arial"/>
          <w:sz w:val="24"/>
        </w:rPr>
        <w:t>:</w:t>
      </w:r>
    </w:p>
    <w:p w:rsidR="00F4183F" w:rsidRPr="00F4183F" w:rsidRDefault="00F4183F" w:rsidP="00F4183F">
      <w:pPr>
        <w:numPr>
          <w:ilvl w:val="1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5.7% (90/1582) of IRD patients had RPGR mutations</w:t>
      </w:r>
    </w:p>
    <w:p w:rsidR="00F4183F" w:rsidRPr="00F4183F" w:rsidRDefault="00F4183F" w:rsidP="00F4183F">
      <w:pPr>
        <w:numPr>
          <w:ilvl w:val="1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24% of RPGR patients were females with milder disease</w:t>
      </w:r>
    </w:p>
    <w:p w:rsidR="00F4183F" w:rsidRPr="00F4183F" w:rsidRDefault="00F4183F" w:rsidP="00F4183F">
      <w:pPr>
        <w:numPr>
          <w:ilvl w:val="1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ORF-15 region well covered</w:t>
      </w:r>
    </w:p>
    <w:p w:rsidR="00F4183F" w:rsidRPr="00F4183F" w:rsidRDefault="00F4183F" w:rsidP="00F4183F">
      <w:pPr>
        <w:numPr>
          <w:ilvl w:val="0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Identifies copy number variants (insertions, deletions)</w:t>
      </w:r>
    </w:p>
    <w:p w:rsidR="00F4183F" w:rsidRPr="00F4183F" w:rsidRDefault="00F4183F" w:rsidP="00F4183F">
      <w:pPr>
        <w:numPr>
          <w:ilvl w:val="0"/>
          <w:numId w:val="17"/>
        </w:num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Identifies non-coding variants (</w:t>
      </w:r>
      <w:proofErr w:type="spellStart"/>
      <w:r w:rsidRPr="00F4183F">
        <w:rPr>
          <w:rFonts w:ascii="Arial" w:hAnsi="Arial"/>
          <w:sz w:val="24"/>
        </w:rPr>
        <w:t>intronic</w:t>
      </w:r>
      <w:proofErr w:type="spellEnd"/>
      <w:r w:rsidRPr="00F4183F">
        <w:rPr>
          <w:rFonts w:ascii="Arial" w:hAnsi="Arial"/>
          <w:sz w:val="24"/>
        </w:rPr>
        <w:t xml:space="preserve"> mutations)</w:t>
      </w:r>
    </w:p>
    <w:p w:rsidR="00F4183F" w:rsidRPr="00F4183F" w:rsidRDefault="00F4183F" w:rsidP="00F4183F">
      <w:pPr>
        <w:rPr>
          <w:rFonts w:ascii="Arial" w:hAnsi="Arial"/>
          <w:sz w:val="24"/>
        </w:rPr>
      </w:pPr>
      <w:r w:rsidRPr="00F4183F">
        <w:rPr>
          <w:rFonts w:ascii="Arial" w:hAnsi="Arial"/>
          <w:sz w:val="24"/>
        </w:rPr>
        <w:t>Image 5 Logo of Blueprint Genetics</w:t>
      </w:r>
    </w:p>
    <w:p w:rsidR="00473195" w:rsidRPr="00F3541A" w:rsidRDefault="00F4183F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9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Best-in-Class Counseling</w:t>
      </w:r>
    </w:p>
    <w:p w:rsidR="00F4183F" w:rsidRDefault="00F4183F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More than 3,000 patients with IRDs counseled in last 3 years</w:t>
      </w:r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Mo</w:t>
      </w:r>
      <w:r w:rsidR="004D1AC5">
        <w:rPr>
          <w:rFonts w:hAnsi="Arial" w:cs="Arial"/>
          <w:sz w:val="24"/>
          <w:szCs w:val="24"/>
        </w:rPr>
        <w:t>re than 90% of doctors using</w:t>
      </w:r>
      <w:r w:rsidRPr="00F4183F">
        <w:rPr>
          <w:rFonts w:hAnsi="Arial" w:cs="Arial"/>
          <w:sz w:val="24"/>
          <w:szCs w:val="24"/>
        </w:rPr>
        <w:t xml:space="preserve"> My Retina Tracker Program used </w:t>
      </w:r>
      <w:proofErr w:type="spellStart"/>
      <w:r w:rsidRPr="00F4183F">
        <w:rPr>
          <w:rFonts w:hAnsi="Arial" w:cs="Arial"/>
          <w:sz w:val="24"/>
          <w:szCs w:val="24"/>
        </w:rPr>
        <w:t>InformedDNA</w:t>
      </w:r>
      <w:proofErr w:type="spellEnd"/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Counselors have an average of 7 years of clinical genetic counseling experience</w:t>
      </w:r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Licensed counselor for every state</w:t>
      </w:r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Telephone-based, flexible hours</w:t>
      </w:r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Sessions: 60-75 minutes</w:t>
      </w:r>
    </w:p>
    <w:p w:rsidR="00F4183F" w:rsidRDefault="00F4183F" w:rsidP="00F4183F">
      <w:pPr>
        <w:pStyle w:val="Heading1"/>
        <w:rPr>
          <w:rFonts w:hAnsi="Arial" w:cs="Arial"/>
          <w:sz w:val="24"/>
          <w:szCs w:val="24"/>
        </w:rPr>
      </w:pPr>
    </w:p>
    <w:p w:rsidR="00F4183F" w:rsidRPr="00F4183F" w:rsidRDefault="00F4183F" w:rsidP="00F4183F">
      <w:pPr>
        <w:pStyle w:val="Heading1"/>
        <w:numPr>
          <w:ilvl w:val="0"/>
          <w:numId w:val="18"/>
        </w:numPr>
        <w:rPr>
          <w:rFonts w:hAnsi="Arial" w:cs="Arial"/>
          <w:sz w:val="24"/>
          <w:szCs w:val="24"/>
        </w:rPr>
      </w:pPr>
      <w:r w:rsidRPr="00F4183F">
        <w:rPr>
          <w:rFonts w:hAnsi="Arial" w:cs="Arial"/>
          <w:sz w:val="24"/>
          <w:szCs w:val="24"/>
        </w:rPr>
        <w:t>Genetic counseling required</w:t>
      </w:r>
    </w:p>
    <w:p w:rsidR="00473195" w:rsidRPr="00F3541A" w:rsidRDefault="004D1AC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lastRenderedPageBreak/>
        <w:t xml:space="preserve">Slide 10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My Retina Tracker Registry</w:t>
      </w:r>
    </w:p>
    <w:p w:rsidR="004D1AC5" w:rsidRPr="00684A34" w:rsidRDefault="004D1AC5" w:rsidP="004D1AC5">
      <w:pPr>
        <w:rPr>
          <w:sz w:val="4"/>
        </w:rPr>
      </w:pP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Global, Free, Secure, Easy-to-Use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Patient-Controlled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Researchers use for clinical trial recruitment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Only de-identified data is shared with researchers and companies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~16,000 active/useful registrants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~150 requests for access (researchers/companies)</w:t>
      </w:r>
    </w:p>
    <w:p w:rsidR="00000000" w:rsidRPr="00473195" w:rsidRDefault="00473195" w:rsidP="004D1AC5">
      <w:pPr>
        <w:pStyle w:val="Heading1"/>
        <w:numPr>
          <w:ilvl w:val="0"/>
          <w:numId w:val="19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www.MyRetinaTracker.org</w:t>
      </w:r>
    </w:p>
    <w:p w:rsidR="004D1AC5" w:rsidRDefault="004D1AC5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D1AC5" w:rsidRPr="004D1AC5" w:rsidRDefault="004D1AC5" w:rsidP="004D1AC5">
      <w:pPr>
        <w:rPr>
          <w:rFonts w:ascii="Arial" w:hAnsi="Arial"/>
          <w:sz w:val="24"/>
        </w:rPr>
      </w:pPr>
      <w:r w:rsidRPr="004D1AC5">
        <w:rPr>
          <w:rFonts w:ascii="Arial" w:hAnsi="Arial"/>
          <w:sz w:val="24"/>
        </w:rPr>
        <w:t>Image</w:t>
      </w:r>
      <w:r>
        <w:rPr>
          <w:rFonts w:ascii="Arial" w:hAnsi="Arial"/>
          <w:sz w:val="24"/>
        </w:rPr>
        <w:t>s</w:t>
      </w:r>
      <w:r w:rsidRPr="004D1AC5">
        <w:rPr>
          <w:rFonts w:ascii="Arial" w:hAnsi="Arial"/>
          <w:sz w:val="24"/>
        </w:rPr>
        <w:t xml:space="preserve"> 5-7 HIPAA compliance logo to ensure data privacy in the US, GDPR logo to ensure data privacy and protection in the EU, Section508 logo to meet US government compliance standards.</w:t>
      </w:r>
    </w:p>
    <w:p w:rsidR="004D1AC5" w:rsidRDefault="004D1AC5" w:rsidP="004D1AC5">
      <w:r w:rsidRPr="004D1AC5">
        <w:pict>
          <v:shape id="Picture 12" o:spid="_x0000_i1052" type="#_x0000_t75" style="width:173.75pt;height:84.8pt;visibility:visible;mso-wrap-style:square">
            <v:imagedata r:id="rId13" o:title=""/>
          </v:shape>
        </w:pict>
      </w:r>
    </w:p>
    <w:p w:rsidR="004D1AC5" w:rsidRDefault="004D1AC5" w:rsidP="004D1AC5">
      <w:r w:rsidRPr="004D1AC5">
        <w:pict>
          <v:shape id="Picture 11" o:spid="_x0000_i1055" type="#_x0000_t75" style="width:152.65pt;height:56.75pt;visibility:visible;mso-wrap-style:square">
            <v:imagedata r:id="rId14" o:title=""/>
          </v:shape>
        </w:pict>
      </w:r>
    </w:p>
    <w:p w:rsidR="004D1AC5" w:rsidRDefault="00684A34" w:rsidP="004D1AC5">
      <w:r w:rsidRPr="004D1AC5">
        <w:pict>
          <v:shape id="Picture 13" o:spid="_x0000_i1059" type="#_x0000_t75" style="width:326.4pt;height:48.1pt;visibility:visible;mso-wrap-style:square" o:bordertopcolor="black" o:borderleftcolor="black" o:borderbottomcolor="black" o:borderrightcolor="black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73195" w:rsidRPr="00F3541A" w:rsidRDefault="004D1AC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/>
          <w:b/>
          <w:color w:val="833C0B"/>
          <w:sz w:val="24"/>
          <w:szCs w:val="22"/>
        </w:rPr>
        <w:t xml:space="preserve">Slide 11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Clinical Trials</w:t>
      </w:r>
    </w:p>
    <w:p w:rsidR="00473195" w:rsidRPr="00473195" w:rsidRDefault="00473195" w:rsidP="004D1AC5">
      <w:pPr>
        <w:pStyle w:val="Heading1"/>
        <w:numPr>
          <w:ilvl w:val="0"/>
          <w:numId w:val="20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40+ Clinical Trials Underway</w:t>
      </w:r>
    </w:p>
    <w:p w:rsidR="00473195" w:rsidRPr="004D1AC5" w:rsidRDefault="00473195" w:rsidP="004D1AC5">
      <w:pPr>
        <w:pStyle w:val="Heading1"/>
        <w:numPr>
          <w:ilvl w:val="0"/>
          <w:numId w:val="20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Foundation-funded research attracting </w:t>
      </w:r>
      <w:r w:rsidRPr="004D1AC5">
        <w:rPr>
          <w:rFonts w:hAnsi="Arial" w:cs="Arial"/>
          <w:color w:val="auto"/>
          <w:sz w:val="24"/>
          <w:szCs w:val="24"/>
        </w:rPr>
        <w:t>commercial investments</w:t>
      </w:r>
    </w:p>
    <w:p w:rsidR="00473195" w:rsidRPr="00473195" w:rsidRDefault="00473195" w:rsidP="004D1AC5">
      <w:pPr>
        <w:pStyle w:val="Heading1"/>
        <w:numPr>
          <w:ilvl w:val="0"/>
          <w:numId w:val="20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Foundation’s portfolio: 90 projects (global)</w:t>
      </w:r>
      <w:r w:rsidRPr="00473195">
        <w:rPr>
          <w:rFonts w:hAnsi="Arial" w:cs="Arial"/>
          <w:color w:val="auto"/>
          <w:sz w:val="24"/>
          <w:szCs w:val="24"/>
        </w:rPr>
        <w:tab/>
      </w:r>
    </w:p>
    <w:p w:rsidR="004D1AC5" w:rsidRDefault="004D1AC5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4D1AC5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12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LUXTURNA: Spark’s RPE65 (LCA &amp; RP) Gene Therapy</w:t>
      </w:r>
    </w:p>
    <w:p w:rsidR="00684A34" w:rsidRDefault="004D1AC5" w:rsidP="00684A34">
      <w:pPr>
        <w:pStyle w:val="Heading1"/>
        <w:rPr>
          <w:rFonts w:hAnsi="Arial" w:cs="Arial"/>
          <w:sz w:val="24"/>
          <w:szCs w:val="24"/>
        </w:rPr>
      </w:pPr>
      <w:r w:rsidRPr="004D1AC5">
        <w:rPr>
          <w:rFonts w:hAnsi="Arial" w:cs="Arial"/>
          <w:sz w:val="24"/>
          <w:szCs w:val="24"/>
        </w:rPr>
        <w:t xml:space="preserve">First FDA-approved gene therapy for the eye or an inherited disease. Patients receiving commercial therapy.  </w:t>
      </w:r>
    </w:p>
    <w:p w:rsidR="00684A34" w:rsidRPr="00684A34" w:rsidRDefault="00684A34" w:rsidP="00684A34"/>
    <w:p w:rsidR="004D1AC5" w:rsidRPr="00684A34" w:rsidRDefault="004D1AC5" w:rsidP="004D1AC5">
      <w:pPr>
        <w:rPr>
          <w:rFonts w:ascii="Arial" w:hAnsi="Arial"/>
          <w:sz w:val="24"/>
        </w:rPr>
      </w:pPr>
      <w:r w:rsidRPr="00684A34">
        <w:rPr>
          <w:rFonts w:ascii="Arial" w:hAnsi="Arial"/>
          <w:sz w:val="24"/>
        </w:rPr>
        <w:t xml:space="preserve">Image 8-9 </w:t>
      </w:r>
      <w:proofErr w:type="spellStart"/>
      <w:r w:rsidRPr="00684A34">
        <w:rPr>
          <w:rFonts w:ascii="Arial" w:hAnsi="Arial"/>
          <w:sz w:val="24"/>
        </w:rPr>
        <w:t>Yanick</w:t>
      </w:r>
      <w:proofErr w:type="spellEnd"/>
      <w:r w:rsidRPr="00684A34">
        <w:rPr>
          <w:rFonts w:ascii="Arial" w:hAnsi="Arial"/>
          <w:sz w:val="24"/>
        </w:rPr>
        <w:t xml:space="preserve"> </w:t>
      </w:r>
      <w:proofErr w:type="spellStart"/>
      <w:r w:rsidRPr="00684A34">
        <w:rPr>
          <w:rFonts w:ascii="Arial" w:hAnsi="Arial"/>
          <w:sz w:val="24"/>
        </w:rPr>
        <w:t>Duwe</w:t>
      </w:r>
      <w:proofErr w:type="spellEnd"/>
      <w:r w:rsidRPr="00684A34">
        <w:rPr>
          <w:rFonts w:ascii="Arial" w:hAnsi="Arial"/>
          <w:sz w:val="24"/>
        </w:rPr>
        <w:t xml:space="preserve"> (gene therapy recipient and his father: Spark Therapeutics logo</w:t>
      </w:r>
    </w:p>
    <w:p w:rsidR="004D1AC5" w:rsidRDefault="00684A34" w:rsidP="004D1AC5">
      <w:r w:rsidRPr="00684A34">
        <w:pict>
          <v:shape id="Content Placeholder 7" o:spid="_x0000_i1062" type="#_x0000_t75" alt="yannick_tony_arvo_2014.jpg" style="width:161.65pt;height:108pt;visibility:visible;mso-wrap-style:square" o:bordertopcolor="#e3b923" o:borderleftcolor="#e3b923" o:borderbottomcolor="#e3b923" o:borderrightcolor="#e3b923" filled="t">
            <v:imagedata r:id="rId16" o:title="yannick_tony_arvo_2014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4D1AC5" w:rsidRPr="004D1AC5" w:rsidRDefault="00684A34" w:rsidP="004D1AC5">
      <w:r w:rsidRPr="00684A34">
        <w:lastRenderedPageBreak/>
        <w:pict>
          <v:shape id="_x0000_i1065" type="#_x0000_t75" style="width:188.65pt;height:76.15pt;visibility:visible;mso-wrap-style:square" o:bordertopcolor="#e3b923" o:borderleftcolor="#e3b923" o:borderbottomcolor="#e3b923" o:borderrightcolor="#e3b923" filled="t">
            <v:imagedata r:id="rId17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473195" w:rsidRPr="00F3541A" w:rsidRDefault="00684A34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13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Gene Replacement Therapies in Development</w:t>
      </w:r>
    </w:p>
    <w:p w:rsidR="00684A34" w:rsidRDefault="00684A34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AGTC: XLRP (RPGR),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achromatopsia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(CNGA3, CNGB3)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MeiraGTx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/Janssen: XLRP (RPGR),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achromatopsia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(CNGA3, CNGB3)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Biogen: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Choroideremia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(CHM), XLRP (RPGR), RP (PRPF31)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4DMT: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Choroideremia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(CHM), XLRP (RPGR)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Horama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>: RP (PDE6B, CRB1)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Novartis: RP (RLBP1)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Iveric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bio: RP (RHO), LCA (CEP290), Best disease (BEST1), USH2A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Atsena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>: LCA (GUCY2D, MYO7A-USH1B)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Odylia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>-MEE: LCA (RPGRIP1)</w:t>
      </w:r>
    </w:p>
    <w:p w:rsidR="00473195" w:rsidRPr="00473195" w:rsidRDefault="00473195" w:rsidP="00684A34">
      <w:pPr>
        <w:pStyle w:val="Heading1"/>
        <w:numPr>
          <w:ilvl w:val="0"/>
          <w:numId w:val="2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Numerous other genes targeted: ABCA4</w:t>
      </w:r>
    </w:p>
    <w:p w:rsidR="00684A34" w:rsidRDefault="00684A34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684A34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14 </w:t>
      </w:r>
      <w:proofErr w:type="spellStart"/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Optogenetics</w:t>
      </w:r>
      <w:proofErr w:type="spellEnd"/>
    </w:p>
    <w:p w:rsidR="00684A34" w:rsidRPr="00684A34" w:rsidRDefault="00684A34" w:rsidP="00684A34">
      <w:pPr>
        <w:rPr>
          <w:rFonts w:ascii="Arial" w:hAnsi="Arial"/>
          <w:sz w:val="4"/>
        </w:rPr>
      </w:pPr>
    </w:p>
    <w:p w:rsidR="00684A34" w:rsidRPr="00684A34" w:rsidRDefault="00684A34" w:rsidP="00684A34">
      <w:pPr>
        <w:rPr>
          <w:rFonts w:ascii="Arial" w:hAnsi="Arial"/>
          <w:sz w:val="24"/>
        </w:rPr>
      </w:pPr>
      <w:r w:rsidRPr="00684A34">
        <w:rPr>
          <w:rFonts w:ascii="Arial" w:hAnsi="Arial"/>
          <w:sz w:val="24"/>
        </w:rPr>
        <w:t>Restores light sensitivity to retina affected by advanced disease.</w:t>
      </w:r>
    </w:p>
    <w:p w:rsidR="00684A34" w:rsidRPr="00684A34" w:rsidRDefault="00684A34" w:rsidP="00684A34">
      <w:pPr>
        <w:numPr>
          <w:ilvl w:val="0"/>
          <w:numId w:val="22"/>
        </w:numPr>
        <w:rPr>
          <w:rFonts w:ascii="Arial" w:hAnsi="Arial"/>
          <w:sz w:val="24"/>
        </w:rPr>
      </w:pPr>
      <w:r w:rsidRPr="00684A34">
        <w:rPr>
          <w:rFonts w:ascii="Arial" w:hAnsi="Arial"/>
          <w:sz w:val="24"/>
        </w:rPr>
        <w:t>Allergan (US)</w:t>
      </w:r>
    </w:p>
    <w:p w:rsidR="00684A34" w:rsidRPr="00684A34" w:rsidRDefault="00684A34" w:rsidP="00684A34">
      <w:pPr>
        <w:numPr>
          <w:ilvl w:val="0"/>
          <w:numId w:val="22"/>
        </w:numPr>
        <w:rPr>
          <w:rFonts w:ascii="Arial" w:hAnsi="Arial"/>
          <w:sz w:val="24"/>
        </w:rPr>
      </w:pPr>
      <w:proofErr w:type="spellStart"/>
      <w:r w:rsidRPr="00684A34">
        <w:rPr>
          <w:rFonts w:ascii="Arial" w:hAnsi="Arial"/>
          <w:sz w:val="24"/>
        </w:rPr>
        <w:t>GenSight</w:t>
      </w:r>
      <w:proofErr w:type="spellEnd"/>
      <w:r w:rsidRPr="00684A34">
        <w:rPr>
          <w:rFonts w:ascii="Arial" w:hAnsi="Arial"/>
          <w:sz w:val="24"/>
        </w:rPr>
        <w:t xml:space="preserve"> (UK)</w:t>
      </w:r>
    </w:p>
    <w:p w:rsidR="00684A34" w:rsidRPr="00684A34" w:rsidRDefault="00684A34" w:rsidP="00684A34">
      <w:pPr>
        <w:numPr>
          <w:ilvl w:val="0"/>
          <w:numId w:val="22"/>
        </w:numPr>
        <w:rPr>
          <w:rFonts w:ascii="Arial" w:hAnsi="Arial"/>
          <w:sz w:val="24"/>
        </w:rPr>
      </w:pPr>
      <w:r w:rsidRPr="00684A34">
        <w:rPr>
          <w:rFonts w:ascii="Arial" w:hAnsi="Arial"/>
          <w:sz w:val="24"/>
        </w:rPr>
        <w:t>Bionic Sight (US)</w:t>
      </w:r>
    </w:p>
    <w:p w:rsidR="00684A34" w:rsidRPr="00684A34" w:rsidRDefault="00684A34" w:rsidP="00684A34">
      <w:pPr>
        <w:numPr>
          <w:ilvl w:val="0"/>
          <w:numId w:val="22"/>
        </w:numPr>
        <w:rPr>
          <w:rFonts w:ascii="Arial" w:hAnsi="Arial"/>
          <w:sz w:val="24"/>
        </w:rPr>
      </w:pPr>
      <w:proofErr w:type="spellStart"/>
      <w:r w:rsidRPr="00684A34">
        <w:rPr>
          <w:rFonts w:ascii="Arial" w:hAnsi="Arial"/>
          <w:sz w:val="24"/>
        </w:rPr>
        <w:t>Vedere</w:t>
      </w:r>
      <w:proofErr w:type="spellEnd"/>
    </w:p>
    <w:p w:rsidR="00684A34" w:rsidRDefault="00684A34" w:rsidP="00684A34">
      <w:r>
        <w:t xml:space="preserve">Image 10 -11 </w:t>
      </w:r>
      <w:r w:rsidRPr="00684A34">
        <w:t xml:space="preserve">Light hitting neuron to signify activation of </w:t>
      </w:r>
      <w:proofErr w:type="spellStart"/>
      <w:r w:rsidRPr="00684A34">
        <w:t>optogenetic</w:t>
      </w:r>
      <w:proofErr w:type="spellEnd"/>
      <w:r w:rsidRPr="00684A34">
        <w:t xml:space="preserve"> therapy</w:t>
      </w:r>
      <w:r>
        <w:t xml:space="preserve">; </w:t>
      </w:r>
      <w:r w:rsidRPr="00684A34">
        <w:t xml:space="preserve">Side view of retina. The “X” through photoreceptors signifies someone who is completely blind. The oval around ganglion cells that can be targets for </w:t>
      </w:r>
      <w:proofErr w:type="spellStart"/>
      <w:r w:rsidRPr="00684A34">
        <w:t>optogenetic</w:t>
      </w:r>
      <w:proofErr w:type="spellEnd"/>
      <w:r w:rsidRPr="00684A34">
        <w:t xml:space="preserve"> therapy.</w:t>
      </w:r>
    </w:p>
    <w:p w:rsidR="00684A34" w:rsidRDefault="00E24DFC" w:rsidP="00684A34">
      <w:r w:rsidRPr="00684A34">
        <w:pict>
          <v:shape id="Picture 4" o:spid="_x0000_i1073" type="#_x0000_t75" alt="optogenetics.jpg" style="width:2in;height:177.9pt;visibility:visible;mso-wrap-style:square" o:bordertopcolor="#e3b923" o:borderleftcolor="#e3b923" o:borderbottomcolor="#e3b923" o:borderrightcolor="#e3b923" filled="t">
            <v:imagedata r:id="rId18" o:title="optogenetics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684A34" w:rsidRPr="00684A34" w:rsidRDefault="00684A34" w:rsidP="00684A34">
      <w:r w:rsidRPr="00684A34">
        <w:lastRenderedPageBreak/>
        <w:pict>
          <v:shape id="_x0000_i1077" type="#_x0000_t75" alt="retina_opto.jpg" style="width:217.05pt;height:173.1pt;visibility:visible;mso-wrap-style:square" o:bordertopcolor="#e3b923" o:borderleftcolor="#e3b923" o:borderbottomcolor="#e3b923" o:borderrightcolor="#e3b923" filled="t">
            <v:imagedata r:id="rId19" o:title="retina_opto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473195" w:rsidRPr="00F3541A" w:rsidRDefault="00E24DFC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15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Three Major Foundation Investments</w:t>
      </w:r>
    </w:p>
    <w:p w:rsidR="00473195" w:rsidRP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Nacuity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(Dallas) – up to $7.5 million</w:t>
      </w:r>
    </w:p>
    <w:p w:rsidR="00000000" w:rsidRPr="00473195" w:rsidRDefault="00473195" w:rsidP="00473195">
      <w:pPr>
        <w:pStyle w:val="Heading1"/>
        <w:numPr>
          <w:ilvl w:val="1"/>
          <w:numId w:val="1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NACA – strong antioxidant to slow vision loss (RP, others)</w:t>
      </w:r>
    </w:p>
    <w:p w:rsidR="00000000" w:rsidRPr="00473195" w:rsidRDefault="00473195" w:rsidP="00473195">
      <w:pPr>
        <w:pStyle w:val="Heading1"/>
        <w:numPr>
          <w:ilvl w:val="1"/>
          <w:numId w:val="1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Phase 1/2 clinical trial launching in Australia for Usher syndrome</w:t>
      </w:r>
    </w:p>
    <w:p w:rsidR="00000000" w:rsidRPr="00473195" w:rsidRDefault="00473195" w:rsidP="00473195">
      <w:pPr>
        <w:pStyle w:val="Heading1"/>
        <w:numPr>
          <w:ilvl w:val="1"/>
          <w:numId w:val="11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Similar to NAC, N-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acetylcysteine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(FDA-approved)</w:t>
      </w:r>
    </w:p>
    <w:p w:rsidR="00473195" w:rsidRP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SparingVision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(France) – up to €7 million</w:t>
      </w:r>
    </w:p>
    <w:p w:rsidR="00000000" w:rsidRPr="00473195" w:rsidRDefault="00473195" w:rsidP="00473195">
      <w:pPr>
        <w:pStyle w:val="Heading1"/>
        <w:numPr>
          <w:ilvl w:val="1"/>
          <w:numId w:val="12"/>
        </w:numPr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RdCVF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– rod-derived cone viability factor (protein)</w:t>
      </w:r>
    </w:p>
    <w:p w:rsidR="00000000" w:rsidRPr="00473195" w:rsidRDefault="00473195" w:rsidP="00473195">
      <w:pPr>
        <w:pStyle w:val="Heading1"/>
        <w:numPr>
          <w:ilvl w:val="1"/>
          <w:numId w:val="12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Saves cones (RP, others)</w:t>
      </w:r>
    </w:p>
    <w:p w:rsidR="00000000" w:rsidRPr="00473195" w:rsidRDefault="00473195" w:rsidP="00473195">
      <w:pPr>
        <w:pStyle w:val="Heading1"/>
        <w:numPr>
          <w:ilvl w:val="1"/>
          <w:numId w:val="12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Developed at </w:t>
      </w:r>
      <w:proofErr w:type="spellStart"/>
      <w:r w:rsidRPr="00473195">
        <w:rPr>
          <w:rFonts w:hAnsi="Arial" w:cs="Arial"/>
          <w:color w:val="auto"/>
          <w:sz w:val="24"/>
          <w:szCs w:val="24"/>
        </w:rPr>
        <w:t>Institut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de la Vision  </w:t>
      </w:r>
    </w:p>
    <w:p w:rsidR="00473195" w:rsidRPr="00473195" w:rsidRDefault="00473195" w:rsidP="00473195">
      <w:pPr>
        <w:pStyle w:val="Heading1"/>
        <w:rPr>
          <w:rFonts w:hAnsi="Arial" w:cs="Arial"/>
          <w:color w:val="auto"/>
          <w:sz w:val="24"/>
          <w:szCs w:val="24"/>
        </w:rPr>
      </w:pPr>
      <w:proofErr w:type="spellStart"/>
      <w:r w:rsidRPr="00473195">
        <w:rPr>
          <w:rFonts w:hAnsi="Arial" w:cs="Arial"/>
          <w:color w:val="auto"/>
          <w:sz w:val="24"/>
          <w:szCs w:val="24"/>
        </w:rPr>
        <w:t>ProQR</w:t>
      </w:r>
      <w:proofErr w:type="spellEnd"/>
      <w:r w:rsidRPr="00473195">
        <w:rPr>
          <w:rFonts w:hAnsi="Arial" w:cs="Arial"/>
          <w:color w:val="auto"/>
          <w:sz w:val="24"/>
          <w:szCs w:val="24"/>
        </w:rPr>
        <w:t xml:space="preserve"> (Netherlands) – up to $7.5 million</w:t>
      </w:r>
    </w:p>
    <w:p w:rsidR="00000000" w:rsidRPr="00473195" w:rsidRDefault="00473195" w:rsidP="00473195">
      <w:pPr>
        <w:pStyle w:val="Heading1"/>
        <w:numPr>
          <w:ilvl w:val="1"/>
          <w:numId w:val="13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Antisense oligonucleotides (like genetic tape/mask)</w:t>
      </w:r>
    </w:p>
    <w:p w:rsidR="00000000" w:rsidRPr="00473195" w:rsidRDefault="00473195" w:rsidP="00473195">
      <w:pPr>
        <w:pStyle w:val="Heading1"/>
        <w:numPr>
          <w:ilvl w:val="1"/>
          <w:numId w:val="13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USH2A exon 13 (FFB-funded) – Vision improvements, Phase 1/2 </w:t>
      </w:r>
    </w:p>
    <w:p w:rsidR="00000000" w:rsidRPr="00473195" w:rsidRDefault="00473195" w:rsidP="00473195">
      <w:pPr>
        <w:pStyle w:val="Heading1"/>
        <w:numPr>
          <w:ilvl w:val="1"/>
          <w:numId w:val="13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LCA (CEP290) – Vision improvements, Phase 2/3</w:t>
      </w:r>
    </w:p>
    <w:p w:rsidR="00000000" w:rsidRPr="00473195" w:rsidRDefault="00473195" w:rsidP="00473195">
      <w:pPr>
        <w:pStyle w:val="Heading1"/>
        <w:numPr>
          <w:ilvl w:val="1"/>
          <w:numId w:val="13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 xml:space="preserve">RP (RHO-P23H) – Phase 1/2 </w:t>
      </w:r>
    </w:p>
    <w:p w:rsidR="00E24DFC" w:rsidRPr="00F3541A" w:rsidRDefault="00E24DFC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</w:p>
    <w:p w:rsidR="00473195" w:rsidRPr="00F3541A" w:rsidRDefault="00E24DFC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16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Stem Cells</w:t>
      </w:r>
    </w:p>
    <w:p w:rsidR="00E24DFC" w:rsidRDefault="00E24DFC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E24DFC" w:rsidRPr="00E24DFC" w:rsidRDefault="00E24DFC" w:rsidP="00E24DFC">
      <w:pPr>
        <w:rPr>
          <w:rFonts w:ascii="Arial" w:hAnsi="Arial"/>
          <w:sz w:val="24"/>
        </w:rPr>
      </w:pPr>
      <w:proofErr w:type="spellStart"/>
      <w:r w:rsidRPr="00E24DFC">
        <w:rPr>
          <w:rFonts w:ascii="Arial" w:hAnsi="Arial"/>
          <w:sz w:val="24"/>
        </w:rPr>
        <w:t>ReNeuron</w:t>
      </w:r>
      <w:proofErr w:type="spellEnd"/>
      <w:r w:rsidRPr="00E24DFC">
        <w:rPr>
          <w:rFonts w:ascii="Arial" w:hAnsi="Arial"/>
          <w:sz w:val="24"/>
        </w:rPr>
        <w:t xml:space="preserve"> (Mass Eye and Ear)</w:t>
      </w:r>
    </w:p>
    <w:p w:rsidR="00E24DFC" w:rsidRPr="00E24DFC" w:rsidRDefault="00E24DFC" w:rsidP="00E24DFC">
      <w:pPr>
        <w:numPr>
          <w:ilvl w:val="0"/>
          <w:numId w:val="23"/>
        </w:num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t xml:space="preserve">Transplant partially developed photoreceptors </w:t>
      </w:r>
    </w:p>
    <w:p w:rsidR="00E24DFC" w:rsidRPr="00E24DFC" w:rsidRDefault="00E24DFC" w:rsidP="00E24DFC">
      <w:pPr>
        <w:numPr>
          <w:ilvl w:val="0"/>
          <w:numId w:val="23"/>
        </w:num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t>Functionally replace lost photoreceptors</w:t>
      </w:r>
    </w:p>
    <w:p w:rsidR="00E24DFC" w:rsidRPr="00E24DFC" w:rsidRDefault="00E24DFC" w:rsidP="00E24DFC">
      <w:pPr>
        <w:numPr>
          <w:ilvl w:val="0"/>
          <w:numId w:val="23"/>
        </w:num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t>Improved visual acuity for patients in Phase 2 –</w:t>
      </w:r>
      <w:r w:rsidRPr="00E24DFC">
        <w:rPr>
          <w:rFonts w:ascii="Arial" w:hAnsi="Arial"/>
          <w:sz w:val="24"/>
        </w:rPr>
        <w:br/>
        <w:t>~3 lines on an eye chart at 12 months</w:t>
      </w:r>
    </w:p>
    <w:p w:rsidR="00E24DFC" w:rsidRPr="00E24DFC" w:rsidRDefault="00E24DFC" w:rsidP="00E24DFC">
      <w:pPr>
        <w:numPr>
          <w:ilvl w:val="0"/>
          <w:numId w:val="23"/>
        </w:num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t xml:space="preserve">Jason </w:t>
      </w:r>
      <w:proofErr w:type="spellStart"/>
      <w:r w:rsidRPr="00E24DFC">
        <w:rPr>
          <w:rFonts w:ascii="Arial" w:hAnsi="Arial"/>
          <w:sz w:val="24"/>
        </w:rPr>
        <w:t>Comander</w:t>
      </w:r>
      <w:proofErr w:type="spellEnd"/>
      <w:r w:rsidRPr="00E24DFC">
        <w:rPr>
          <w:rFonts w:ascii="Arial" w:hAnsi="Arial"/>
          <w:sz w:val="24"/>
        </w:rPr>
        <w:t xml:space="preserve"> leading trial</w:t>
      </w:r>
    </w:p>
    <w:p w:rsidR="00E24DFC" w:rsidRPr="00E24DFC" w:rsidRDefault="00E24DFC" w:rsidP="00E24DFC">
      <w:pPr>
        <w:numPr>
          <w:ilvl w:val="0"/>
          <w:numId w:val="23"/>
        </w:num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t>Significant funding from FFB</w:t>
      </w:r>
    </w:p>
    <w:p w:rsidR="00E24DFC" w:rsidRDefault="00E24DFC" w:rsidP="00E24DFC">
      <w:pPr>
        <w:rPr>
          <w:rFonts w:ascii="Arial" w:hAnsi="Arial"/>
          <w:sz w:val="24"/>
        </w:rPr>
      </w:pPr>
    </w:p>
    <w:p w:rsidR="00E24DFC" w:rsidRDefault="00E24DFC" w:rsidP="00E24DFC">
      <w:pPr>
        <w:rPr>
          <w:rFonts w:ascii="Arial" w:hAnsi="Arial"/>
          <w:sz w:val="24"/>
        </w:rPr>
      </w:pPr>
    </w:p>
    <w:p w:rsidR="00E24DFC" w:rsidRDefault="00E24DFC" w:rsidP="00E24DFC">
      <w:pPr>
        <w:rPr>
          <w:rFonts w:ascii="Arial" w:hAnsi="Arial"/>
          <w:sz w:val="24"/>
        </w:rPr>
      </w:pPr>
    </w:p>
    <w:p w:rsidR="00E24DFC" w:rsidRDefault="00E24DFC" w:rsidP="00E24DFC">
      <w:pPr>
        <w:rPr>
          <w:rFonts w:ascii="Arial" w:hAnsi="Arial"/>
          <w:sz w:val="24"/>
        </w:rPr>
      </w:pPr>
    </w:p>
    <w:p w:rsidR="00E24DFC" w:rsidRDefault="00E24DFC" w:rsidP="00E24DFC">
      <w:pPr>
        <w:rPr>
          <w:rFonts w:ascii="Arial" w:hAnsi="Arial"/>
          <w:sz w:val="24"/>
        </w:rPr>
      </w:pPr>
    </w:p>
    <w:p w:rsidR="00E24DFC" w:rsidRPr="00E24DFC" w:rsidRDefault="00E24DFC" w:rsidP="00E24DFC">
      <w:pPr>
        <w:rPr>
          <w:rFonts w:ascii="Arial" w:hAnsi="Arial"/>
          <w:sz w:val="24"/>
        </w:rPr>
      </w:pPr>
      <w:r w:rsidRPr="00E24DFC">
        <w:rPr>
          <w:rFonts w:ascii="Arial" w:hAnsi="Arial"/>
          <w:sz w:val="24"/>
        </w:rPr>
        <w:lastRenderedPageBreak/>
        <w:t xml:space="preserve">Image 12 Dr. Jason </w:t>
      </w:r>
      <w:proofErr w:type="spellStart"/>
      <w:r w:rsidRPr="00E24DFC">
        <w:rPr>
          <w:rFonts w:ascii="Arial" w:hAnsi="Arial"/>
          <w:sz w:val="24"/>
        </w:rPr>
        <w:t>Comander</w:t>
      </w:r>
      <w:proofErr w:type="spellEnd"/>
      <w:r w:rsidRPr="00E24DFC">
        <w:rPr>
          <w:rFonts w:ascii="Arial" w:hAnsi="Arial"/>
          <w:sz w:val="24"/>
        </w:rPr>
        <w:t xml:space="preserve">, Mass Eye and Ear, lead investigator on </w:t>
      </w:r>
      <w:proofErr w:type="spellStart"/>
      <w:r w:rsidRPr="00E24DFC">
        <w:rPr>
          <w:rFonts w:ascii="Arial" w:hAnsi="Arial"/>
          <w:sz w:val="24"/>
        </w:rPr>
        <w:t>ReNeuron</w:t>
      </w:r>
      <w:proofErr w:type="spellEnd"/>
      <w:r w:rsidRPr="00E24DFC">
        <w:rPr>
          <w:rFonts w:ascii="Arial" w:hAnsi="Arial"/>
          <w:sz w:val="24"/>
        </w:rPr>
        <w:t xml:space="preserve"> trial</w:t>
      </w:r>
    </w:p>
    <w:p w:rsidR="00E24DFC" w:rsidRDefault="00E24DFC" w:rsidP="00473195">
      <w:pPr>
        <w:pStyle w:val="Heading1"/>
        <w:rPr>
          <w:rFonts w:hAnsi="Arial" w:cs="Arial"/>
          <w:color w:val="auto"/>
          <w:sz w:val="24"/>
          <w:szCs w:val="24"/>
        </w:rPr>
      </w:pPr>
      <w:r w:rsidRPr="00E24DFC">
        <w:rPr>
          <w:rFonts w:hAnsi="Arial" w:cs="Arial"/>
          <w:color w:val="auto"/>
          <w:sz w:val="24"/>
          <w:szCs w:val="24"/>
        </w:rPr>
        <w:pict>
          <v:shape id="Picture 8" o:spid="_x0000_i1090" type="#_x0000_t75" style="width:112.15pt;height:161.3pt;visibility:visible;mso-wrap-style:square" o:bordertopcolor="#e3b923" o:borderleftcolor="#e3b923" o:borderbottomcolor="#e3b923" o:borderrightcolor="#e3b923" filled="t">
            <v:imagedata r:id="rId20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24DFC" w:rsidRDefault="00E24DFC" w:rsidP="00473195">
      <w:pPr>
        <w:pStyle w:val="Heading1"/>
        <w:rPr>
          <w:rFonts w:hAnsi="Arial" w:cs="Arial"/>
          <w:color w:val="auto"/>
          <w:sz w:val="24"/>
          <w:szCs w:val="24"/>
        </w:rPr>
      </w:pPr>
    </w:p>
    <w:p w:rsidR="00473195" w:rsidRPr="00F3541A" w:rsidRDefault="00E24DFC" w:rsidP="00473195">
      <w:pPr>
        <w:pStyle w:val="Heading1"/>
        <w:rPr>
          <w:rFonts w:ascii="Arial Bold" w:hAnsi="Arial Bold" w:cs="Arial"/>
          <w:b/>
          <w:color w:val="833C0B"/>
          <w:sz w:val="24"/>
          <w:szCs w:val="24"/>
        </w:rPr>
      </w:pPr>
      <w:r w:rsidRPr="00F3541A">
        <w:rPr>
          <w:rFonts w:ascii="Arial Bold" w:hAnsi="Arial Bold" w:cs="Arial"/>
          <w:b/>
          <w:color w:val="833C0B"/>
          <w:sz w:val="24"/>
          <w:szCs w:val="24"/>
        </w:rPr>
        <w:t xml:space="preserve">Slide 17 </w:t>
      </w:r>
      <w:r w:rsidR="00473195" w:rsidRPr="00F3541A">
        <w:rPr>
          <w:rFonts w:ascii="Arial Bold" w:hAnsi="Arial Bold" w:cs="Arial"/>
          <w:b/>
          <w:color w:val="833C0B"/>
          <w:sz w:val="24"/>
          <w:szCs w:val="24"/>
        </w:rPr>
        <w:t>Thank You</w:t>
      </w:r>
    </w:p>
    <w:p w:rsidR="00473195" w:rsidRPr="00473195" w:rsidRDefault="00473195" w:rsidP="00E24DFC">
      <w:pPr>
        <w:pStyle w:val="Heading1"/>
        <w:numPr>
          <w:ilvl w:val="0"/>
          <w:numId w:val="24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FightingBlindness.org</w:t>
      </w:r>
    </w:p>
    <w:p w:rsidR="00473195" w:rsidRPr="00473195" w:rsidRDefault="00473195" w:rsidP="00E24DFC">
      <w:pPr>
        <w:pStyle w:val="Heading1"/>
        <w:numPr>
          <w:ilvl w:val="0"/>
          <w:numId w:val="24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ClinicalTrials.gov</w:t>
      </w:r>
    </w:p>
    <w:p w:rsidR="00473195" w:rsidRPr="00473195" w:rsidRDefault="00473195" w:rsidP="00E24DFC">
      <w:pPr>
        <w:pStyle w:val="Heading1"/>
        <w:numPr>
          <w:ilvl w:val="0"/>
          <w:numId w:val="24"/>
        </w:numPr>
        <w:rPr>
          <w:rFonts w:hAnsi="Arial" w:cs="Arial"/>
          <w:color w:val="auto"/>
          <w:sz w:val="24"/>
          <w:szCs w:val="24"/>
        </w:rPr>
      </w:pPr>
      <w:r w:rsidRPr="00473195">
        <w:rPr>
          <w:rFonts w:hAnsi="Arial" w:cs="Arial"/>
          <w:color w:val="auto"/>
          <w:sz w:val="24"/>
          <w:szCs w:val="24"/>
        </w:rPr>
        <w:t>MyRetinaTracker.org</w:t>
      </w:r>
    </w:p>
    <w:p w:rsidR="00473195" w:rsidRPr="00473195" w:rsidRDefault="00473195" w:rsidP="00B77388">
      <w:pPr>
        <w:pStyle w:val="Heading1"/>
        <w:rPr>
          <w:rFonts w:hAnsi="Arial" w:cs="Arial"/>
          <w:color w:val="auto"/>
          <w:sz w:val="24"/>
          <w:szCs w:val="24"/>
          <w:lang w:val="en"/>
        </w:rPr>
      </w:pPr>
    </w:p>
    <w:p w:rsidR="0020190A" w:rsidRPr="0020190A" w:rsidRDefault="0020190A" w:rsidP="0020190A">
      <w:pPr>
        <w:rPr>
          <w:rFonts w:ascii="Arial" w:hAnsi="Arial" w:cs="Arial"/>
          <w:sz w:val="24"/>
          <w:szCs w:val="24"/>
          <w:lang w:val="en"/>
        </w:rPr>
      </w:pPr>
    </w:p>
    <w:sectPr w:rsidR="0020190A" w:rsidRPr="0020190A" w:rsidSect="00B317EE">
      <w:pgSz w:w="12240" w:h="15840"/>
      <w:pgMar w:top="72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41A" w:rsidRDefault="00F3541A" w:rsidP="00F04152">
      <w:pPr>
        <w:spacing w:after="0" w:line="240" w:lineRule="auto"/>
      </w:pPr>
      <w:r>
        <w:separator/>
      </w:r>
    </w:p>
  </w:endnote>
  <w:endnote w:type="continuationSeparator" w:id="0">
    <w:p w:rsidR="00F3541A" w:rsidRDefault="00F3541A" w:rsidP="00F0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41A" w:rsidRDefault="00F3541A" w:rsidP="00F04152">
      <w:pPr>
        <w:spacing w:after="0" w:line="240" w:lineRule="auto"/>
      </w:pPr>
      <w:r>
        <w:separator/>
      </w:r>
    </w:p>
  </w:footnote>
  <w:footnote w:type="continuationSeparator" w:id="0">
    <w:p w:rsidR="00F3541A" w:rsidRDefault="00F3541A" w:rsidP="00F04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2BC6EAA"/>
    <w:lvl w:ilvl="0">
      <w:numFmt w:val="bullet"/>
      <w:lvlText w:val="*"/>
      <w:lvlJc w:val="left"/>
    </w:lvl>
  </w:abstractNum>
  <w:abstractNum w:abstractNumId="1" w15:restartNumberingAfterBreak="0">
    <w:nsid w:val="0F62575F"/>
    <w:multiLevelType w:val="hybridMultilevel"/>
    <w:tmpl w:val="2ACE7AC6"/>
    <w:lvl w:ilvl="0" w:tplc="8C980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30E0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B87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AC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6D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C0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8A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8F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E1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CC52FE"/>
    <w:multiLevelType w:val="hybridMultilevel"/>
    <w:tmpl w:val="64A8E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A01DE">
      <w:start w:val="32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748CD"/>
    <w:multiLevelType w:val="hybridMultilevel"/>
    <w:tmpl w:val="4F9C8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447"/>
    <w:multiLevelType w:val="hybridMultilevel"/>
    <w:tmpl w:val="F788E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B5DF0"/>
    <w:multiLevelType w:val="hybridMultilevel"/>
    <w:tmpl w:val="F9D88200"/>
    <w:lvl w:ilvl="0" w:tplc="9812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04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46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2A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04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C3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4E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6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5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8E600F"/>
    <w:multiLevelType w:val="hybridMultilevel"/>
    <w:tmpl w:val="F4AE5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57FC3"/>
    <w:multiLevelType w:val="hybridMultilevel"/>
    <w:tmpl w:val="6C86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427FB"/>
    <w:multiLevelType w:val="hybridMultilevel"/>
    <w:tmpl w:val="29D4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9717E"/>
    <w:multiLevelType w:val="hybridMultilevel"/>
    <w:tmpl w:val="69E2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F5820"/>
    <w:multiLevelType w:val="hybridMultilevel"/>
    <w:tmpl w:val="0E786C40"/>
    <w:lvl w:ilvl="0" w:tplc="B2BC6EAA">
      <w:numFmt w:val="bullet"/>
      <w:lvlText w:val="➔"/>
      <w:lvlJc w:val="left"/>
      <w:pPr>
        <w:ind w:left="360" w:hanging="360"/>
      </w:pPr>
      <w:rPr>
        <w:rFonts w:ascii="Tinos" w:hAnsi="Tino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402BE4"/>
    <w:multiLevelType w:val="hybridMultilevel"/>
    <w:tmpl w:val="ECD0AF4A"/>
    <w:lvl w:ilvl="0" w:tplc="1D0CA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43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A06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80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7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E4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8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A0B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B08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3437F35"/>
    <w:multiLevelType w:val="hybridMultilevel"/>
    <w:tmpl w:val="D1CC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7618C"/>
    <w:multiLevelType w:val="hybridMultilevel"/>
    <w:tmpl w:val="E21CFD30"/>
    <w:lvl w:ilvl="0" w:tplc="B77C86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006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36C1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62B0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8AEF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A03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AC70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08BE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4DC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744EDA"/>
    <w:multiLevelType w:val="hybridMultilevel"/>
    <w:tmpl w:val="8BF6D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22052"/>
    <w:multiLevelType w:val="hybridMultilevel"/>
    <w:tmpl w:val="5B74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02F8C"/>
    <w:multiLevelType w:val="hybridMultilevel"/>
    <w:tmpl w:val="7B060596"/>
    <w:lvl w:ilvl="0" w:tplc="A06CF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61A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A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50C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03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6C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2D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8E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E2A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B3677B"/>
    <w:multiLevelType w:val="hybridMultilevel"/>
    <w:tmpl w:val="62C6E44A"/>
    <w:lvl w:ilvl="0" w:tplc="93269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08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08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1E29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8F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89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E9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24C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E2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AE6A64"/>
    <w:multiLevelType w:val="hybridMultilevel"/>
    <w:tmpl w:val="7F5A0EAC"/>
    <w:lvl w:ilvl="0" w:tplc="4664D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EE22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09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942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AE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AD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27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2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D20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B6C4326"/>
    <w:multiLevelType w:val="hybridMultilevel"/>
    <w:tmpl w:val="ACFA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➔"/>
        <w:legacy w:legacy="1" w:legacySpace="0" w:legacyIndent="0"/>
        <w:lvlJc w:val="left"/>
        <w:rPr>
          <w:rFonts w:ascii="Tinos" w:hAnsi="Tinos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➔"/>
        <w:legacy w:legacy="1" w:legacySpace="0" w:legacyIndent="0"/>
        <w:lvlJc w:val="left"/>
        <w:rPr>
          <w:rFonts w:ascii="Tinos" w:hAnsi="Tinos" w:hint="default"/>
          <w:sz w:val="32"/>
        </w:rPr>
      </w:lvl>
    </w:lvlOverride>
  </w:num>
  <w:num w:numId="3">
    <w:abstractNumId w:val="0"/>
    <w:lvlOverride w:ilvl="0">
      <w:lvl w:ilvl="0">
        <w:numFmt w:val="bullet"/>
        <w:lvlText w:val="◆"/>
        <w:legacy w:legacy="1" w:legacySpace="0" w:legacyIndent="0"/>
        <w:lvlJc w:val="left"/>
        <w:rPr>
          <w:rFonts w:ascii="Tinos" w:hAnsi="Tinos" w:hint="default"/>
          <w:sz w:val="30"/>
        </w:rPr>
      </w:lvl>
    </w:lvlOverride>
  </w:num>
  <w:num w:numId="4">
    <w:abstractNumId w:val="0"/>
    <w:lvlOverride w:ilvl="0">
      <w:lvl w:ilvl="0">
        <w:numFmt w:val="bullet"/>
        <w:lvlText w:val="◆"/>
        <w:legacy w:legacy="1" w:legacySpace="0" w:legacyIndent="0"/>
        <w:lvlJc w:val="left"/>
        <w:rPr>
          <w:rFonts w:ascii="Tinos" w:hAnsi="Tinos" w:hint="default"/>
          <w:sz w:val="36"/>
        </w:rPr>
      </w:lvl>
    </w:lvlOverride>
  </w:num>
  <w:num w:numId="5">
    <w:abstractNumId w:val="0"/>
    <w:lvlOverride w:ilvl="0">
      <w:lvl w:ilvl="0">
        <w:numFmt w:val="bullet"/>
        <w:lvlText w:val="●"/>
        <w:legacy w:legacy="1" w:legacySpace="0" w:legacyIndent="0"/>
        <w:lvlJc w:val="left"/>
        <w:rPr>
          <w:rFonts w:ascii="Tinos" w:hAnsi="Tinos" w:hint="default"/>
          <w:sz w:val="36"/>
        </w:rPr>
      </w:lvl>
    </w:lvlOverride>
  </w:num>
  <w:num w:numId="6">
    <w:abstractNumId w:val="10"/>
  </w:num>
  <w:num w:numId="7">
    <w:abstractNumId w:val="5"/>
  </w:num>
  <w:num w:numId="8">
    <w:abstractNumId w:val="11"/>
  </w:num>
  <w:num w:numId="9">
    <w:abstractNumId w:val="13"/>
  </w:num>
  <w:num w:numId="10">
    <w:abstractNumId w:val="17"/>
  </w:num>
  <w:num w:numId="11">
    <w:abstractNumId w:val="18"/>
  </w:num>
  <w:num w:numId="12">
    <w:abstractNumId w:val="16"/>
  </w:num>
  <w:num w:numId="13">
    <w:abstractNumId w:val="1"/>
  </w:num>
  <w:num w:numId="14">
    <w:abstractNumId w:val="12"/>
  </w:num>
  <w:num w:numId="15">
    <w:abstractNumId w:val="7"/>
  </w:num>
  <w:num w:numId="16">
    <w:abstractNumId w:val="15"/>
  </w:num>
  <w:num w:numId="17">
    <w:abstractNumId w:val="2"/>
  </w:num>
  <w:num w:numId="18">
    <w:abstractNumId w:val="9"/>
  </w:num>
  <w:num w:numId="19">
    <w:abstractNumId w:val="3"/>
  </w:num>
  <w:num w:numId="20">
    <w:abstractNumId w:val="4"/>
  </w:num>
  <w:num w:numId="21">
    <w:abstractNumId w:val="8"/>
  </w:num>
  <w:num w:numId="22">
    <w:abstractNumId w:val="19"/>
  </w:num>
  <w:num w:numId="23">
    <w:abstractNumId w:val="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7388"/>
    <w:rsid w:val="00015B55"/>
    <w:rsid w:val="00075AB8"/>
    <w:rsid w:val="00075B56"/>
    <w:rsid w:val="0020190A"/>
    <w:rsid w:val="003D2991"/>
    <w:rsid w:val="00461C21"/>
    <w:rsid w:val="00473195"/>
    <w:rsid w:val="004C7FEA"/>
    <w:rsid w:val="004D1AC5"/>
    <w:rsid w:val="005607A6"/>
    <w:rsid w:val="005F127B"/>
    <w:rsid w:val="00684A34"/>
    <w:rsid w:val="006F02C3"/>
    <w:rsid w:val="00707569"/>
    <w:rsid w:val="008234C7"/>
    <w:rsid w:val="00843416"/>
    <w:rsid w:val="00914E43"/>
    <w:rsid w:val="00A91247"/>
    <w:rsid w:val="00B317EE"/>
    <w:rsid w:val="00B77388"/>
    <w:rsid w:val="00BA0DF2"/>
    <w:rsid w:val="00CA11A8"/>
    <w:rsid w:val="00DB38D5"/>
    <w:rsid w:val="00E17C14"/>
    <w:rsid w:val="00E24DFC"/>
    <w:rsid w:val="00E42380"/>
    <w:rsid w:val="00F04152"/>
    <w:rsid w:val="00F3541A"/>
    <w:rsid w:val="00F4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AutoShape 27"/>
      </o:rules>
    </o:shapelayout>
  </w:shapeDefaults>
  <w:decimalSymbol w:val="."/>
  <w:listSeparator w:val=","/>
  <w14:docId w14:val="1B1C1B39"/>
  <w14:defaultImageDpi w14:val="0"/>
  <w15:docId w15:val="{3035A6EC-E400-4323-84D9-0F6513C7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hAnsi="Times New Roman"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720"/>
      <w:outlineLvl w:val="1"/>
    </w:pPr>
    <w:rPr>
      <w:rFonts w:ascii="Arial" w:hAnsi="Times New Roman"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440"/>
      <w:outlineLvl w:val="2"/>
    </w:pPr>
    <w:rPr>
      <w:rFonts w:ascii="Arial" w:hAnsi="Times New Roman"/>
      <w:color w:val="0000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160"/>
      <w:outlineLvl w:val="3"/>
    </w:pPr>
    <w:rPr>
      <w:rFonts w:ascii="Arial" w:hAnsi="Times New Roman"/>
      <w:color w:val="00000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880"/>
      <w:outlineLvl w:val="4"/>
    </w:pPr>
    <w:rPr>
      <w:rFonts w:ascii="Arial" w:hAnsi="Times New Roman"/>
      <w:color w:val="000000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600"/>
      <w:outlineLvl w:val="5"/>
    </w:pPr>
    <w:rPr>
      <w:rFonts w:ascii="Arial" w:hAnsi="Times New Roman"/>
      <w:color w:val="00000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320"/>
      <w:outlineLvl w:val="6"/>
    </w:pPr>
    <w:rPr>
      <w:rFonts w:ascii="Arial" w:hAnsi="Times New Roman"/>
      <w:color w:val="000000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040"/>
      <w:outlineLvl w:val="7"/>
    </w:pPr>
    <w:rPr>
      <w:rFonts w:ascii="Arial" w:hAnsi="Times New Roman"/>
      <w:color w:val="000000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760"/>
      <w:outlineLvl w:val="8"/>
    </w:pPr>
    <w:rPr>
      <w:rFonts w:ascii="Arial" w:hAnsi="Times New Roman"/>
      <w:color w:val="000000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b/>
      <w:bCs/>
    </w:rPr>
  </w:style>
  <w:style w:type="character" w:customStyle="1" w:styleId="Heading7Char">
    <w:name w:val="Heading 7 Char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Pr>
      <w:rFonts w:ascii="Calibri Light" w:eastAsia="Times New Roman" w:hAnsi="Calibri Light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B7738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7738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uiPriority w:val="99"/>
    <w:unhideWhenUsed/>
    <w:rsid w:val="00B77388"/>
    <w:rPr>
      <w:color w:val="0563C1"/>
      <w:u w:val="single"/>
    </w:rPr>
  </w:style>
  <w:style w:type="paragraph" w:styleId="NoSpacing">
    <w:name w:val="No Spacing"/>
    <w:uiPriority w:val="1"/>
    <w:qFormat/>
    <w:rsid w:val="003D2991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4C7F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C7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4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152"/>
  </w:style>
  <w:style w:type="paragraph" w:styleId="Footer">
    <w:name w:val="footer"/>
    <w:basedOn w:val="Normal"/>
    <w:link w:val="FooterChar"/>
    <w:uiPriority w:val="99"/>
    <w:unhideWhenUsed/>
    <w:rsid w:val="00F04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152"/>
  </w:style>
  <w:style w:type="character" w:styleId="Strong">
    <w:name w:val="Strong"/>
    <w:uiPriority w:val="22"/>
    <w:qFormat/>
    <w:rsid w:val="004731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2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727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533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523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23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6303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2479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53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1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4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4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2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4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678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3884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0952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971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545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505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0189">
          <w:marLeft w:val="126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27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11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85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9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5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bvi.ed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 to Basics</vt:lpstr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to Basics</dc:title>
  <dc:subject/>
  <dc:creator>Cecilia Robinson</dc:creator>
  <cp:keywords>back to basics;AT basics;LV conference;AT mindset</cp:keywords>
  <dc:description/>
  <cp:lastModifiedBy>Cindy Bachofer</cp:lastModifiedBy>
  <cp:revision>7</cp:revision>
  <dcterms:created xsi:type="dcterms:W3CDTF">2021-04-19T22:07:00Z</dcterms:created>
  <dcterms:modified xsi:type="dcterms:W3CDTF">2021-04-27T21:53:00Z</dcterms:modified>
</cp:coreProperties>
</file>