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8"/>
          <w:szCs w:val="28"/>
        </w:rPr>
      </w:pPr>
      <w:bookmarkStart w:colFirst="0" w:colLast="0" w:name="_gjdgxs" w:id="0"/>
      <w:bookmarkEnd w:id="0"/>
      <w:r w:rsidDel="00000000" w:rsidR="00000000" w:rsidRPr="00000000">
        <w:rPr>
          <w:b w:val="1"/>
          <w:sz w:val="28"/>
          <w:szCs w:val="28"/>
          <w:rtl w:val="0"/>
        </w:rPr>
        <w:t xml:space="preserve">Engaging with Families</w:t>
      </w:r>
    </w:p>
    <w:p w:rsidR="00000000" w:rsidDel="00000000" w:rsidP="00000000" w:rsidRDefault="00000000" w:rsidRPr="00000000" w14:paraId="00000002">
      <w:pPr>
        <w:pStyle w:val="Subtitle"/>
        <w:jc w:val="center"/>
        <w:rPr>
          <w:sz w:val="24"/>
          <w:szCs w:val="24"/>
        </w:rPr>
      </w:pPr>
      <w:bookmarkStart w:colFirst="0" w:colLast="0" w:name="_i7ecvdnvzzkj" w:id="1"/>
      <w:bookmarkEnd w:id="1"/>
      <w:r w:rsidDel="00000000" w:rsidR="00000000" w:rsidRPr="00000000">
        <w:rPr>
          <w:b w:val="1"/>
          <w:color w:val="000000"/>
          <w:sz w:val="24"/>
          <w:szCs w:val="24"/>
          <w:rtl w:val="0"/>
        </w:rPr>
        <w:t xml:space="preserve">Attendee Resources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Thank you for joining us today. Here are a few helpful tips for engaging with families and some additional resources. </w:t>
      </w:r>
    </w:p>
    <w:p w:rsidR="00000000" w:rsidDel="00000000" w:rsidP="00000000" w:rsidRDefault="00000000" w:rsidRPr="00000000" w14:paraId="00000004">
      <w:pPr>
        <w:pStyle w:val="Heading1"/>
        <w:rPr>
          <w:b w:val="1"/>
          <w:sz w:val="24"/>
          <w:szCs w:val="24"/>
        </w:rPr>
      </w:pPr>
      <w:bookmarkStart w:colFirst="0" w:colLast="0" w:name="_ui6us83za82y" w:id="2"/>
      <w:bookmarkEnd w:id="2"/>
      <w:r w:rsidDel="00000000" w:rsidR="00000000" w:rsidRPr="00000000">
        <w:rPr>
          <w:b w:val="1"/>
          <w:sz w:val="24"/>
          <w:szCs w:val="24"/>
          <w:rtl w:val="0"/>
        </w:rPr>
        <w:t xml:space="preserve">Trauma Informed Perspective</w:t>
      </w:r>
    </w:p>
    <w:p w:rsidR="00000000" w:rsidDel="00000000" w:rsidP="00000000" w:rsidRDefault="00000000" w:rsidRPr="00000000" w14:paraId="00000005">
      <w:pPr>
        <w:rPr>
          <w:sz w:val="24"/>
          <w:szCs w:val="24"/>
        </w:rPr>
      </w:pPr>
      <w:r w:rsidDel="00000000" w:rsidR="00000000" w:rsidRPr="00000000">
        <w:rPr>
          <w:sz w:val="24"/>
          <w:szCs w:val="24"/>
          <w:rtl w:val="0"/>
        </w:rPr>
        <w:t xml:space="preserve">I want to acknowledge that living through this pandemic is a trauma.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As a trauma specialist, I think there are a few things that are helpful to know:</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Parts of our brain have shut down in order for us to survive. </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As a result, we are not able to fully process a lot of what is going on around us.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Feeling somewhat numb and out of touch with our emotions is normal, especially if you have lived through trauma before.</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Some people are also more apt to feel hypervigilant or anxious, while others become hypoactive or depressed. Neither means anything other than indicating your predisposition to dealing with extreme stress.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In-depth processing of trauma happens years later, when we feel emotionally safe to deal with it. </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When in the midst of trauma, just getting by emotionally and functionally is ok. Lowering expectations and being kind to yourself and others is vital. </w:t>
      </w:r>
    </w:p>
    <w:p w:rsidR="00000000" w:rsidDel="00000000" w:rsidP="00000000" w:rsidRDefault="00000000" w:rsidRPr="00000000" w14:paraId="0000000E">
      <w:pPr>
        <w:rPr>
          <w:sz w:val="24"/>
          <w:szCs w:val="24"/>
        </w:rPr>
      </w:pPr>
      <w:r w:rsidDel="00000000" w:rsidR="00000000" w:rsidRPr="00000000">
        <w:rPr>
          <w:sz w:val="24"/>
          <w:szCs w:val="24"/>
          <w:rtl w:val="0"/>
        </w:rPr>
        <w:t xml:space="preserve">— Jennifer Yaeger, LPC</w:t>
      </w:r>
    </w:p>
    <w:p w:rsidR="00000000" w:rsidDel="00000000" w:rsidP="00000000" w:rsidRDefault="00000000" w:rsidRPr="00000000" w14:paraId="0000000F">
      <w:pPr>
        <w:pStyle w:val="Heading1"/>
        <w:rPr>
          <w:b w:val="1"/>
          <w:sz w:val="24"/>
          <w:szCs w:val="24"/>
        </w:rPr>
      </w:pPr>
      <w:bookmarkStart w:colFirst="0" w:colLast="0" w:name="_djsdm72dbpri" w:id="3"/>
      <w:bookmarkEnd w:id="3"/>
      <w:r w:rsidDel="00000000" w:rsidR="00000000" w:rsidRPr="00000000">
        <w:rPr>
          <w:b w:val="1"/>
          <w:sz w:val="24"/>
          <w:szCs w:val="24"/>
          <w:rtl w:val="0"/>
        </w:rPr>
        <w:t xml:space="preserve">Resilience Approach</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question is not whether we will get through the ordeal that lies ahead—because we will. The important questions are how well we can work together to protect all young children and their families and how much we will learn from this unprecedented challenge and make necessary changes for the future. Please remain connected, stay safe, and share your creative ideas so we can all learn from them.</w:t>
      </w:r>
    </w:p>
    <w:p w:rsidR="00000000" w:rsidDel="00000000" w:rsidP="00000000" w:rsidRDefault="00000000" w:rsidRPr="00000000" w14:paraId="00000011">
      <w:pPr>
        <w:rPr/>
      </w:pPr>
      <w:r w:rsidDel="00000000" w:rsidR="00000000" w:rsidRPr="00000000">
        <w:rPr>
          <w:sz w:val="24"/>
          <w:szCs w:val="24"/>
          <w:rtl w:val="0"/>
        </w:rPr>
        <w:t xml:space="preserve">--Jack P. Shonkoff, M.D. March 20, 2020</w:t>
      </w:r>
      <w:r w:rsidDel="00000000" w:rsidR="00000000" w:rsidRPr="00000000">
        <w:rPr>
          <w:rtl w:val="0"/>
        </w:rPr>
      </w:r>
    </w:p>
    <w:p w:rsidR="00000000" w:rsidDel="00000000" w:rsidP="00000000" w:rsidRDefault="00000000" w:rsidRPr="00000000" w14:paraId="00000012">
      <w:pPr>
        <w:pStyle w:val="Heading1"/>
        <w:rPr>
          <w:b w:val="1"/>
          <w:sz w:val="24"/>
          <w:szCs w:val="24"/>
        </w:rPr>
      </w:pPr>
      <w:bookmarkStart w:colFirst="0" w:colLast="0" w:name="_64dl9oaeama6" w:id="4"/>
      <w:bookmarkEnd w:id="4"/>
      <w:r w:rsidDel="00000000" w:rsidR="00000000" w:rsidRPr="00000000">
        <w:rPr>
          <w:b w:val="1"/>
          <w:sz w:val="24"/>
          <w:szCs w:val="24"/>
          <w:rtl w:val="0"/>
        </w:rPr>
        <w:t xml:space="preserve">Tips for Interacting with Families</w:t>
      </w:r>
    </w:p>
    <w:p w:rsidR="00000000" w:rsidDel="00000000" w:rsidP="00000000" w:rsidRDefault="00000000" w:rsidRPr="00000000" w14:paraId="00000013">
      <w:pPr>
        <w:numPr>
          <w:ilvl w:val="0"/>
          <w:numId w:val="6"/>
        </w:numPr>
        <w:ind w:left="720" w:hanging="360"/>
        <w:rPr>
          <w:sz w:val="24"/>
          <w:szCs w:val="24"/>
        </w:rPr>
      </w:pPr>
      <w:r w:rsidDel="00000000" w:rsidR="00000000" w:rsidRPr="00000000">
        <w:rPr>
          <w:sz w:val="24"/>
          <w:szCs w:val="24"/>
          <w:rtl w:val="0"/>
        </w:rPr>
        <w:t xml:space="preserve">Acknowledge your own stress and the stress our families experience. </w:t>
      </w:r>
    </w:p>
    <w:p w:rsidR="00000000" w:rsidDel="00000000" w:rsidP="00000000" w:rsidRDefault="00000000" w:rsidRPr="00000000" w14:paraId="00000014">
      <w:pPr>
        <w:numPr>
          <w:ilvl w:val="1"/>
          <w:numId w:val="6"/>
        </w:numPr>
        <w:ind w:left="1440" w:hanging="360"/>
        <w:rPr>
          <w:sz w:val="24"/>
          <w:szCs w:val="24"/>
        </w:rPr>
      </w:pPr>
      <w:r w:rsidDel="00000000" w:rsidR="00000000" w:rsidRPr="00000000">
        <w:rPr>
          <w:sz w:val="24"/>
          <w:szCs w:val="24"/>
          <w:rtl w:val="0"/>
        </w:rPr>
        <w:t xml:space="preserve">The best approach for dealing with stress is to first address the stress of the adult (think teacher to parent, parent to child):</w:t>
      </w:r>
    </w:p>
    <w:p w:rsidR="00000000" w:rsidDel="00000000" w:rsidP="00000000" w:rsidRDefault="00000000" w:rsidRPr="00000000" w14:paraId="00000015">
      <w:pPr>
        <w:numPr>
          <w:ilvl w:val="2"/>
          <w:numId w:val="6"/>
        </w:numPr>
        <w:ind w:left="2160" w:hanging="360"/>
        <w:rPr>
          <w:sz w:val="24"/>
          <w:szCs w:val="24"/>
        </w:rPr>
      </w:pPr>
      <w:r w:rsidDel="00000000" w:rsidR="00000000" w:rsidRPr="00000000">
        <w:rPr>
          <w:sz w:val="24"/>
          <w:szCs w:val="24"/>
          <w:rtl w:val="0"/>
        </w:rPr>
        <w:t xml:space="preserve">Recognize our own stress levels</w:t>
      </w:r>
    </w:p>
    <w:p w:rsidR="00000000" w:rsidDel="00000000" w:rsidP="00000000" w:rsidRDefault="00000000" w:rsidRPr="00000000" w14:paraId="00000016">
      <w:pPr>
        <w:numPr>
          <w:ilvl w:val="2"/>
          <w:numId w:val="6"/>
        </w:numPr>
        <w:ind w:left="2160" w:hanging="360"/>
        <w:rPr>
          <w:sz w:val="24"/>
          <w:szCs w:val="24"/>
        </w:rPr>
      </w:pPr>
      <w:r w:rsidDel="00000000" w:rsidR="00000000" w:rsidRPr="00000000">
        <w:rPr>
          <w:sz w:val="24"/>
          <w:szCs w:val="24"/>
          <w:rtl w:val="0"/>
        </w:rPr>
        <w:t xml:space="preserve">Recognize our own triggers</w:t>
      </w:r>
    </w:p>
    <w:p w:rsidR="00000000" w:rsidDel="00000000" w:rsidP="00000000" w:rsidRDefault="00000000" w:rsidRPr="00000000" w14:paraId="00000017">
      <w:pPr>
        <w:numPr>
          <w:ilvl w:val="2"/>
          <w:numId w:val="6"/>
        </w:numPr>
        <w:ind w:left="2160" w:hanging="360"/>
        <w:rPr>
          <w:sz w:val="24"/>
          <w:szCs w:val="24"/>
        </w:rPr>
      </w:pPr>
      <w:r w:rsidDel="00000000" w:rsidR="00000000" w:rsidRPr="00000000">
        <w:rPr>
          <w:sz w:val="24"/>
          <w:szCs w:val="24"/>
          <w:rtl w:val="0"/>
        </w:rPr>
        <w:t xml:space="preserve">Do what is necessary to take care of ourselves</w:t>
      </w:r>
    </w:p>
    <w:p w:rsidR="00000000" w:rsidDel="00000000" w:rsidP="00000000" w:rsidRDefault="00000000" w:rsidRPr="00000000" w14:paraId="00000018">
      <w:pPr>
        <w:numPr>
          <w:ilvl w:val="2"/>
          <w:numId w:val="6"/>
        </w:numPr>
        <w:ind w:left="2160" w:hanging="360"/>
        <w:rPr>
          <w:sz w:val="24"/>
          <w:szCs w:val="24"/>
        </w:rPr>
      </w:pPr>
      <w:r w:rsidDel="00000000" w:rsidR="00000000" w:rsidRPr="00000000">
        <w:rPr>
          <w:sz w:val="24"/>
          <w:szCs w:val="24"/>
          <w:rtl w:val="0"/>
        </w:rPr>
        <w:t xml:space="preserve">If our stress goes beyond 8-15 minutes, the stress hormones are passed to the people around us</w:t>
      </w:r>
    </w:p>
    <w:p w:rsidR="00000000" w:rsidDel="00000000" w:rsidP="00000000" w:rsidRDefault="00000000" w:rsidRPr="00000000" w14:paraId="00000019">
      <w:pPr>
        <w:numPr>
          <w:ilvl w:val="0"/>
          <w:numId w:val="6"/>
        </w:numPr>
        <w:ind w:left="720" w:hanging="360"/>
        <w:rPr>
          <w:sz w:val="24"/>
          <w:szCs w:val="24"/>
        </w:rPr>
      </w:pPr>
      <w:r w:rsidDel="00000000" w:rsidR="00000000" w:rsidRPr="00000000">
        <w:rPr>
          <w:sz w:val="24"/>
          <w:szCs w:val="24"/>
          <w:rtl w:val="0"/>
        </w:rPr>
        <w:t xml:space="preserve">Become aware of what is most important to the family today or right now. Listen.</w:t>
      </w:r>
    </w:p>
    <w:p w:rsidR="00000000" w:rsidDel="00000000" w:rsidP="00000000" w:rsidRDefault="00000000" w:rsidRPr="00000000" w14:paraId="0000001A">
      <w:pPr>
        <w:numPr>
          <w:ilvl w:val="0"/>
          <w:numId w:val="6"/>
        </w:numPr>
        <w:ind w:left="720" w:hanging="360"/>
        <w:rPr>
          <w:sz w:val="24"/>
          <w:szCs w:val="24"/>
        </w:rPr>
      </w:pPr>
      <w:r w:rsidDel="00000000" w:rsidR="00000000" w:rsidRPr="00000000">
        <w:rPr>
          <w:sz w:val="24"/>
          <w:szCs w:val="24"/>
          <w:rtl w:val="0"/>
        </w:rPr>
        <w:t xml:space="preserve">Use “we” and “us” instead of “I” or “you” in your conversations, emails, text, etc.</w:t>
      </w:r>
    </w:p>
    <w:p w:rsidR="00000000" w:rsidDel="00000000" w:rsidP="00000000" w:rsidRDefault="00000000" w:rsidRPr="00000000" w14:paraId="0000001B">
      <w:pPr>
        <w:numPr>
          <w:ilvl w:val="0"/>
          <w:numId w:val="6"/>
        </w:numPr>
        <w:ind w:left="720" w:hanging="360"/>
        <w:rPr>
          <w:sz w:val="24"/>
          <w:szCs w:val="24"/>
        </w:rPr>
      </w:pPr>
      <w:r w:rsidDel="00000000" w:rsidR="00000000" w:rsidRPr="00000000">
        <w:rPr>
          <w:sz w:val="24"/>
          <w:szCs w:val="24"/>
          <w:rtl w:val="0"/>
        </w:rPr>
        <w:t xml:space="preserve">Ask questions.</w:t>
      </w:r>
    </w:p>
    <w:p w:rsidR="00000000" w:rsidDel="00000000" w:rsidP="00000000" w:rsidRDefault="00000000" w:rsidRPr="00000000" w14:paraId="0000001C">
      <w:pPr>
        <w:numPr>
          <w:ilvl w:val="0"/>
          <w:numId w:val="6"/>
        </w:numPr>
        <w:ind w:left="720" w:hanging="360"/>
        <w:rPr>
          <w:sz w:val="24"/>
          <w:szCs w:val="24"/>
        </w:rPr>
      </w:pPr>
      <w:r w:rsidDel="00000000" w:rsidR="00000000" w:rsidRPr="00000000">
        <w:rPr>
          <w:sz w:val="24"/>
          <w:szCs w:val="24"/>
          <w:rtl w:val="0"/>
        </w:rPr>
        <w:t xml:space="preserve">Avoid trying to fix it or give solutions. Ask what you can help with, and be prepared to give some options.</w:t>
      </w:r>
    </w:p>
    <w:p w:rsidR="00000000" w:rsidDel="00000000" w:rsidP="00000000" w:rsidRDefault="00000000" w:rsidRPr="00000000" w14:paraId="0000001D">
      <w:pPr>
        <w:numPr>
          <w:ilvl w:val="0"/>
          <w:numId w:val="6"/>
        </w:numPr>
        <w:ind w:left="720" w:hanging="360"/>
        <w:rPr>
          <w:sz w:val="24"/>
          <w:szCs w:val="24"/>
        </w:rPr>
      </w:pPr>
      <w:r w:rsidDel="00000000" w:rsidR="00000000" w:rsidRPr="00000000">
        <w:rPr>
          <w:sz w:val="24"/>
          <w:szCs w:val="24"/>
          <w:rtl w:val="0"/>
        </w:rPr>
        <w:t xml:space="preserve">Empathize with families. Use phrases like “I imagine” instead of “I know” it must be extremely busy with all you have to attend to.</w:t>
      </w:r>
    </w:p>
    <w:p w:rsidR="00000000" w:rsidDel="00000000" w:rsidP="00000000" w:rsidRDefault="00000000" w:rsidRPr="00000000" w14:paraId="0000001E">
      <w:pPr>
        <w:numPr>
          <w:ilvl w:val="0"/>
          <w:numId w:val="6"/>
        </w:numPr>
        <w:ind w:left="720" w:hanging="360"/>
        <w:rPr>
          <w:sz w:val="24"/>
          <w:szCs w:val="24"/>
        </w:rPr>
      </w:pPr>
      <w:r w:rsidDel="00000000" w:rsidR="00000000" w:rsidRPr="00000000">
        <w:rPr>
          <w:sz w:val="24"/>
          <w:szCs w:val="24"/>
          <w:rtl w:val="0"/>
        </w:rPr>
        <w:t xml:space="preserve">Communicate that from our program point of view, we are attempting to do the best we can. Give information on what you currently offer. Ask for any questions. Give time for the family to think about it, and set time to check in again…</w:t>
      </w:r>
    </w:p>
    <w:p w:rsidR="00000000" w:rsidDel="00000000" w:rsidP="00000000" w:rsidRDefault="00000000" w:rsidRPr="00000000" w14:paraId="0000001F">
      <w:pPr>
        <w:numPr>
          <w:ilvl w:val="0"/>
          <w:numId w:val="6"/>
        </w:numPr>
        <w:ind w:left="720" w:hanging="360"/>
        <w:rPr>
          <w:sz w:val="24"/>
          <w:szCs w:val="24"/>
        </w:rPr>
      </w:pPr>
      <w:r w:rsidDel="00000000" w:rsidR="00000000" w:rsidRPr="00000000">
        <w:rPr>
          <w:sz w:val="24"/>
          <w:szCs w:val="24"/>
          <w:rtl w:val="0"/>
        </w:rPr>
        <w:t xml:space="preserve">Encourage and acknowledge in a simple and friendly way. For example, “You seem to be doing well.” Or, “It sounds like you are managing well with all the demands.” </w:t>
      </w:r>
    </w:p>
    <w:p w:rsidR="00000000" w:rsidDel="00000000" w:rsidP="00000000" w:rsidRDefault="00000000" w:rsidRPr="00000000" w14:paraId="00000020">
      <w:pPr>
        <w:pStyle w:val="Heading1"/>
        <w:rPr>
          <w:b w:val="1"/>
          <w:sz w:val="24"/>
          <w:szCs w:val="24"/>
        </w:rPr>
      </w:pPr>
      <w:bookmarkStart w:colFirst="0" w:colLast="0" w:name="_mfu7djsj2vqy" w:id="5"/>
      <w:bookmarkEnd w:id="5"/>
      <w:r w:rsidDel="00000000" w:rsidR="00000000" w:rsidRPr="00000000">
        <w:rPr>
          <w:b w:val="1"/>
          <w:sz w:val="24"/>
          <w:szCs w:val="24"/>
          <w:rtl w:val="0"/>
        </w:rPr>
        <w:t xml:space="preserve">Instructional Poll</w:t>
      </w:r>
    </w:p>
    <w:p w:rsidR="00000000" w:rsidDel="00000000" w:rsidP="00000000" w:rsidRDefault="00000000" w:rsidRPr="00000000" w14:paraId="00000021">
      <w:pPr>
        <w:pStyle w:val="Heading1"/>
        <w:shd w:fill="ffffff" w:val="clear"/>
        <w:spacing w:after="160" w:before="240" w:line="240" w:lineRule="auto"/>
        <w:rPr>
          <w:color w:val="232333"/>
          <w:sz w:val="24"/>
          <w:szCs w:val="24"/>
        </w:rPr>
      </w:pPr>
      <w:bookmarkStart w:colFirst="0" w:colLast="0" w:name="_hdhyy49oef5l" w:id="6"/>
      <w:bookmarkEnd w:id="6"/>
      <w:r w:rsidDel="00000000" w:rsidR="00000000" w:rsidRPr="00000000">
        <w:rPr>
          <w:color w:val="232333"/>
          <w:sz w:val="24"/>
          <w:szCs w:val="24"/>
          <w:rtl w:val="0"/>
        </w:rPr>
        <w:t xml:space="preserve">How many of these questions can you answer "yes" to? ( Multiple Choice)</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Have you connected with families to discuss addressing visual fatigue?</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Have you begun to look at goals with families to modify them to fit across environments?</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Have you inquired about technology skill development for students and families?</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you have a plan with families to address glitches with technology?</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Have you con</w:t>
      </w:r>
      <w:r w:rsidDel="00000000" w:rsidR="00000000" w:rsidRPr="00000000">
        <w:rPr>
          <w:color w:val="232333"/>
          <w:sz w:val="24"/>
          <w:szCs w:val="24"/>
          <w:rtl w:val="0"/>
        </w:rPr>
        <w:t xml:space="preserve">nected with families about how you will do evaluations?</w:t>
      </w:r>
    </w:p>
    <w:p w:rsidR="00000000" w:rsidDel="00000000" w:rsidP="00000000" w:rsidRDefault="00000000" w:rsidRPr="00000000" w14:paraId="00000027">
      <w:pPr>
        <w:pStyle w:val="Heading1"/>
        <w:rPr>
          <w:b w:val="1"/>
          <w:sz w:val="24"/>
          <w:szCs w:val="24"/>
        </w:rPr>
      </w:pPr>
      <w:bookmarkStart w:colFirst="0" w:colLast="0" w:name="_vfixrqymon" w:id="7"/>
      <w:bookmarkEnd w:id="7"/>
      <w:r w:rsidDel="00000000" w:rsidR="00000000" w:rsidRPr="00000000">
        <w:rPr>
          <w:b w:val="1"/>
          <w:sz w:val="24"/>
          <w:szCs w:val="24"/>
          <w:rtl w:val="0"/>
        </w:rPr>
        <w:t xml:space="preserve">Resources</w:t>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COVID-19 Specific Resources</w:t>
      </w:r>
    </w:p>
    <w:p w:rsidR="00000000" w:rsidDel="00000000" w:rsidP="00000000" w:rsidRDefault="00000000" w:rsidRPr="00000000" w14:paraId="00000029">
      <w:pPr>
        <w:numPr>
          <w:ilvl w:val="0"/>
          <w:numId w:val="2"/>
        </w:numPr>
        <w:ind w:left="720" w:hanging="360"/>
        <w:rPr>
          <w:sz w:val="24"/>
          <w:szCs w:val="24"/>
          <w:u w:val="none"/>
          <w:vertAlign w:val="baseline"/>
        </w:rPr>
      </w:pPr>
      <w:r w:rsidDel="00000000" w:rsidR="00000000" w:rsidRPr="00000000">
        <w:rPr>
          <w:sz w:val="24"/>
          <w:szCs w:val="24"/>
          <w:rtl w:val="0"/>
        </w:rPr>
        <w:t xml:space="preserve">Center for the Developing Child, Harvard University: </w:t>
      </w:r>
      <w:hyperlink r:id="rId6">
        <w:r w:rsidDel="00000000" w:rsidR="00000000" w:rsidRPr="00000000">
          <w:rPr>
            <w:color w:val="1155cc"/>
            <w:sz w:val="24"/>
            <w:szCs w:val="24"/>
            <w:u w:val="single"/>
            <w:rtl w:val="0"/>
          </w:rPr>
          <w:t xml:space="preserve">A Guide to COVID-19 and Early Childhood Development </w:t>
        </w:r>
      </w:hyperlink>
      <w:r w:rsidDel="00000000" w:rsidR="00000000" w:rsidRPr="00000000">
        <w:rPr>
          <w:rtl w:val="0"/>
        </w:rPr>
      </w:r>
    </w:p>
    <w:p w:rsidR="00000000" w:rsidDel="00000000" w:rsidP="00000000" w:rsidRDefault="00000000" w:rsidRPr="00000000" w14:paraId="0000002A">
      <w:pPr>
        <w:numPr>
          <w:ilvl w:val="0"/>
          <w:numId w:val="2"/>
        </w:numPr>
        <w:ind w:left="720" w:hanging="360"/>
        <w:rPr>
          <w:sz w:val="24"/>
          <w:szCs w:val="24"/>
          <w:u w:val="none"/>
          <w:vertAlign w:val="baseline"/>
        </w:rPr>
      </w:pPr>
      <w:r w:rsidDel="00000000" w:rsidR="00000000" w:rsidRPr="00000000">
        <w:rPr>
          <w:sz w:val="24"/>
          <w:szCs w:val="24"/>
          <w:vertAlign w:val="baseline"/>
          <w:rtl w:val="0"/>
        </w:rPr>
        <w:t xml:space="preserve">Texas Education Agency: </w:t>
      </w:r>
      <w:r w:rsidDel="00000000" w:rsidR="00000000" w:rsidRPr="00000000">
        <w:rPr>
          <w:rtl w:val="0"/>
        </w:rPr>
      </w:r>
    </w:p>
    <w:p w:rsidR="00000000" w:rsidDel="00000000" w:rsidP="00000000" w:rsidRDefault="00000000" w:rsidRPr="00000000" w14:paraId="0000002B">
      <w:pPr>
        <w:numPr>
          <w:ilvl w:val="1"/>
          <w:numId w:val="2"/>
        </w:numPr>
        <w:ind w:left="1440" w:hanging="360"/>
        <w:rPr>
          <w:sz w:val="24"/>
          <w:szCs w:val="24"/>
          <w:u w:val="none"/>
          <w:vertAlign w:val="baseline"/>
        </w:rPr>
      </w:pPr>
      <w:hyperlink r:id="rId7">
        <w:r w:rsidDel="00000000" w:rsidR="00000000" w:rsidRPr="00000000">
          <w:rPr>
            <w:color w:val="1155cc"/>
            <w:sz w:val="24"/>
            <w:szCs w:val="24"/>
            <w:u w:val="single"/>
            <w:vertAlign w:val="baseline"/>
            <w:rtl w:val="0"/>
          </w:rPr>
          <w:t xml:space="preserve">Students with Disabilities Planning Supports Guidebook: </w:t>
        </w:r>
      </w:hyperlink>
      <w:r w:rsidDel="00000000" w:rsidR="00000000" w:rsidRPr="00000000">
        <w:rPr>
          <w:rtl w:val="0"/>
        </w:rPr>
      </w:r>
    </w:p>
    <w:p w:rsidR="00000000" w:rsidDel="00000000" w:rsidP="00000000" w:rsidRDefault="00000000" w:rsidRPr="00000000" w14:paraId="0000002C">
      <w:pPr>
        <w:numPr>
          <w:ilvl w:val="1"/>
          <w:numId w:val="2"/>
        </w:numPr>
        <w:ind w:left="1440" w:hanging="360"/>
        <w:rPr>
          <w:sz w:val="24"/>
          <w:szCs w:val="24"/>
          <w:u w:val="none"/>
          <w:vertAlign w:val="baseline"/>
        </w:rPr>
      </w:pPr>
      <w:hyperlink r:id="rId8">
        <w:r w:rsidDel="00000000" w:rsidR="00000000" w:rsidRPr="00000000">
          <w:rPr>
            <w:color w:val="1155cc"/>
            <w:sz w:val="24"/>
            <w:szCs w:val="24"/>
            <w:u w:val="single"/>
            <w:vertAlign w:val="baseline"/>
            <w:rtl w:val="0"/>
          </w:rPr>
          <w:t xml:space="preserve">COVID-19 Support and Guidance webpage</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2D">
      <w:pPr>
        <w:numPr>
          <w:ilvl w:val="0"/>
          <w:numId w:val="2"/>
        </w:numPr>
        <w:ind w:left="720" w:hanging="360"/>
        <w:rPr>
          <w:sz w:val="24"/>
          <w:szCs w:val="24"/>
          <w:u w:val="none"/>
          <w:vertAlign w:val="baseline"/>
        </w:rPr>
      </w:pPr>
      <w:hyperlink r:id="rId9">
        <w:r w:rsidDel="00000000" w:rsidR="00000000" w:rsidRPr="00000000">
          <w:rPr>
            <w:color w:val="1155cc"/>
            <w:sz w:val="24"/>
            <w:szCs w:val="24"/>
            <w:u w:val="single"/>
            <w:vertAlign w:val="baseline"/>
            <w:rtl w:val="0"/>
          </w:rPr>
          <w:t xml:space="preserve">Texas School for the Blind &amp; Visually Impaired</w:t>
        </w:r>
      </w:hyperlink>
      <w:r w:rsidDel="00000000" w:rsidR="00000000" w:rsidRPr="00000000">
        <w:rPr>
          <w:rtl w:val="0"/>
        </w:rPr>
      </w:r>
    </w:p>
    <w:p w:rsidR="00000000" w:rsidDel="00000000" w:rsidP="00000000" w:rsidRDefault="00000000" w:rsidRPr="00000000" w14:paraId="0000002E">
      <w:pPr>
        <w:numPr>
          <w:ilvl w:val="0"/>
          <w:numId w:val="2"/>
        </w:numPr>
        <w:ind w:left="720" w:hanging="360"/>
        <w:rPr>
          <w:sz w:val="24"/>
          <w:szCs w:val="24"/>
          <w:u w:val="none"/>
          <w:vertAlign w:val="baseline"/>
        </w:rPr>
      </w:pPr>
      <w:hyperlink r:id="rId10">
        <w:r w:rsidDel="00000000" w:rsidR="00000000" w:rsidRPr="00000000">
          <w:rPr>
            <w:color w:val="1155cc"/>
            <w:sz w:val="24"/>
            <w:szCs w:val="24"/>
            <w:u w:val="single"/>
            <w:vertAlign w:val="baseline"/>
            <w:rtl w:val="0"/>
          </w:rPr>
          <w:t xml:space="preserve">Texas School for the Deaf</w:t>
        </w:r>
      </w:hyperlink>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u w:val="none"/>
          <w:vertAlign w:val="baseline"/>
        </w:rPr>
      </w:pPr>
      <w:hyperlink r:id="rId11">
        <w:r w:rsidDel="00000000" w:rsidR="00000000" w:rsidRPr="00000000">
          <w:rPr>
            <w:color w:val="1155cc"/>
            <w:sz w:val="24"/>
            <w:szCs w:val="24"/>
            <w:u w:val="single"/>
            <w:vertAlign w:val="baseline"/>
            <w:rtl w:val="0"/>
          </w:rPr>
          <w:t xml:space="preserve">National Center on Deaf-Blindness</w:t>
        </w:r>
      </w:hyperlink>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vertAlign w:val="baseline"/>
        </w:rPr>
      </w:pPr>
      <w:r w:rsidDel="00000000" w:rsidR="00000000" w:rsidRPr="00000000">
        <w:rPr>
          <w:sz w:val="24"/>
          <w:szCs w:val="24"/>
          <w:vertAlign w:val="baseline"/>
          <w:rtl w:val="0"/>
        </w:rPr>
        <w:t xml:space="preserve">General Family Resources</w:t>
      </w:r>
    </w:p>
    <w:p w:rsidR="00000000" w:rsidDel="00000000" w:rsidP="00000000" w:rsidRDefault="00000000" w:rsidRPr="00000000" w14:paraId="00000032">
      <w:pPr>
        <w:numPr>
          <w:ilvl w:val="0"/>
          <w:numId w:val="5"/>
        </w:numPr>
        <w:ind w:left="720" w:hanging="360"/>
        <w:rPr>
          <w:sz w:val="24"/>
          <w:szCs w:val="24"/>
          <w:u w:val="none"/>
          <w:vertAlign w:val="baseline"/>
        </w:rPr>
      </w:pPr>
      <w:hyperlink r:id="rId12">
        <w:r w:rsidDel="00000000" w:rsidR="00000000" w:rsidRPr="00000000">
          <w:rPr>
            <w:color w:val="1155cc"/>
            <w:sz w:val="24"/>
            <w:szCs w:val="24"/>
            <w:u w:val="single"/>
            <w:vertAlign w:val="baseline"/>
            <w:rtl w:val="0"/>
          </w:rPr>
          <w:t xml:space="preserve">Texas Families Together</w:t>
        </w:r>
      </w:hyperlink>
      <w:r w:rsidDel="00000000" w:rsidR="00000000" w:rsidRPr="00000000">
        <w:rPr>
          <w:sz w:val="24"/>
          <w:szCs w:val="24"/>
          <w:vertAlign w:val="baseline"/>
          <w:rtl w:val="0"/>
        </w:rPr>
        <w:t xml:space="preserve"> (weekly gathering for families with children/adults who are VI/DB)</w:t>
      </w:r>
      <w:r w:rsidDel="00000000" w:rsidR="00000000" w:rsidRPr="00000000">
        <w:rPr>
          <w:rtl w:val="0"/>
        </w:rPr>
      </w:r>
    </w:p>
    <w:p w:rsidR="00000000" w:rsidDel="00000000" w:rsidP="00000000" w:rsidRDefault="00000000" w:rsidRPr="00000000" w14:paraId="00000033">
      <w:pPr>
        <w:numPr>
          <w:ilvl w:val="0"/>
          <w:numId w:val="5"/>
        </w:numPr>
        <w:ind w:left="720" w:hanging="360"/>
        <w:rPr>
          <w:sz w:val="24"/>
          <w:szCs w:val="24"/>
          <w:u w:val="none"/>
          <w:vertAlign w:val="baseline"/>
        </w:rPr>
      </w:pPr>
      <w:hyperlink r:id="rId13">
        <w:r w:rsidDel="00000000" w:rsidR="00000000" w:rsidRPr="00000000">
          <w:rPr>
            <w:color w:val="1155cc"/>
            <w:sz w:val="24"/>
            <w:szCs w:val="24"/>
            <w:u w:val="single"/>
            <w:vertAlign w:val="baseline"/>
            <w:rtl w:val="0"/>
          </w:rPr>
          <w:t xml:space="preserve">Partners Resource Network</w:t>
        </w:r>
      </w:hyperlink>
      <w:r w:rsidDel="00000000" w:rsidR="00000000" w:rsidRPr="00000000">
        <w:rPr>
          <w:sz w:val="24"/>
          <w:szCs w:val="24"/>
          <w:vertAlign w:val="baseline"/>
          <w:rtl w:val="0"/>
        </w:rPr>
        <w:t xml:space="preserve"> Facebook Live/Zoom presentations</w:t>
      </w:r>
      <w:r w:rsidDel="00000000" w:rsidR="00000000" w:rsidRPr="00000000">
        <w:rPr>
          <w:rtl w:val="0"/>
        </w:rPr>
      </w:r>
    </w:p>
    <w:p w:rsidR="00000000" w:rsidDel="00000000" w:rsidP="00000000" w:rsidRDefault="00000000" w:rsidRPr="00000000" w14:paraId="00000034">
      <w:pPr>
        <w:numPr>
          <w:ilvl w:val="0"/>
          <w:numId w:val="5"/>
        </w:numPr>
        <w:ind w:left="720" w:hanging="360"/>
        <w:rPr>
          <w:sz w:val="24"/>
          <w:szCs w:val="24"/>
          <w:u w:val="none"/>
          <w:vertAlign w:val="baseline"/>
        </w:rPr>
      </w:pPr>
      <w:hyperlink r:id="rId14">
        <w:r w:rsidDel="00000000" w:rsidR="00000000" w:rsidRPr="00000000">
          <w:rPr>
            <w:color w:val="1155cc"/>
            <w:sz w:val="24"/>
            <w:szCs w:val="24"/>
            <w:u w:val="single"/>
            <w:vertAlign w:val="baseline"/>
            <w:rtl w:val="0"/>
          </w:rPr>
          <w:t xml:space="preserve">Paths to Literacy</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35">
      <w:pPr>
        <w:numPr>
          <w:ilvl w:val="1"/>
          <w:numId w:val="5"/>
        </w:numPr>
        <w:ind w:left="1440" w:hanging="360"/>
        <w:rPr>
          <w:sz w:val="24"/>
          <w:szCs w:val="24"/>
          <w:u w:val="none"/>
          <w:vertAlign w:val="baseline"/>
        </w:rPr>
      </w:pPr>
      <w:hyperlink r:id="rId15">
        <w:r w:rsidDel="00000000" w:rsidR="00000000" w:rsidRPr="00000000">
          <w:rPr>
            <w:color w:val="1155cc"/>
            <w:sz w:val="24"/>
            <w:szCs w:val="24"/>
            <w:u w:val="single"/>
            <w:vertAlign w:val="baseline"/>
            <w:rtl w:val="0"/>
          </w:rPr>
          <w:t xml:space="preserve">Virtual Expanded Core Education Learning (ExCEL) Academy for Students with Visual Impairments </w:t>
        </w:r>
      </w:hyperlink>
      <w:r w:rsidDel="00000000" w:rsidR="00000000" w:rsidRPr="00000000">
        <w:rPr>
          <w:rtl w:val="0"/>
        </w:rPr>
      </w:r>
    </w:p>
    <w:p w:rsidR="00000000" w:rsidDel="00000000" w:rsidP="00000000" w:rsidRDefault="00000000" w:rsidRPr="00000000" w14:paraId="00000036">
      <w:pPr>
        <w:numPr>
          <w:ilvl w:val="1"/>
          <w:numId w:val="5"/>
        </w:numPr>
        <w:ind w:left="1440" w:hanging="360"/>
        <w:rPr>
          <w:sz w:val="24"/>
          <w:szCs w:val="24"/>
          <w:u w:val="none"/>
          <w:vertAlign w:val="baseline"/>
        </w:rPr>
      </w:pPr>
      <w:hyperlink r:id="rId16">
        <w:r w:rsidDel="00000000" w:rsidR="00000000" w:rsidRPr="00000000">
          <w:rPr>
            <w:color w:val="1155cc"/>
            <w:sz w:val="24"/>
            <w:szCs w:val="24"/>
            <w:u w:val="single"/>
            <w:vertAlign w:val="baseline"/>
            <w:rtl w:val="0"/>
          </w:rPr>
          <w:t xml:space="preserve">For Families</w:t>
        </w:r>
      </w:hyperlink>
      <w:r w:rsidDel="00000000" w:rsidR="00000000" w:rsidRPr="00000000">
        <w:rPr>
          <w:rtl w:val="0"/>
        </w:rPr>
      </w:r>
    </w:p>
    <w:p w:rsidR="00000000" w:rsidDel="00000000" w:rsidP="00000000" w:rsidRDefault="00000000" w:rsidRPr="00000000" w14:paraId="00000037">
      <w:pPr>
        <w:numPr>
          <w:ilvl w:val="0"/>
          <w:numId w:val="5"/>
        </w:numPr>
        <w:ind w:left="720" w:hanging="360"/>
        <w:rPr>
          <w:sz w:val="24"/>
          <w:szCs w:val="24"/>
          <w:u w:val="none"/>
          <w:vertAlign w:val="baseline"/>
        </w:rPr>
      </w:pPr>
      <w:r w:rsidDel="00000000" w:rsidR="00000000" w:rsidRPr="00000000">
        <w:rPr>
          <w:sz w:val="24"/>
          <w:szCs w:val="24"/>
          <w:vertAlign w:val="baseline"/>
          <w:rtl w:val="0"/>
        </w:rPr>
        <w:t xml:space="preserve">Lighthouse Guild</w:t>
      </w:r>
      <w:r w:rsidDel="00000000" w:rsidR="00000000" w:rsidRPr="00000000">
        <w:rPr>
          <w:rtl w:val="0"/>
        </w:rPr>
      </w:r>
    </w:p>
    <w:p w:rsidR="00000000" w:rsidDel="00000000" w:rsidP="00000000" w:rsidRDefault="00000000" w:rsidRPr="00000000" w14:paraId="00000038">
      <w:pPr>
        <w:numPr>
          <w:ilvl w:val="1"/>
          <w:numId w:val="5"/>
        </w:numPr>
        <w:ind w:left="1440" w:hanging="360"/>
        <w:rPr>
          <w:sz w:val="24"/>
          <w:szCs w:val="24"/>
          <w:u w:val="none"/>
          <w:vertAlign w:val="baseline"/>
        </w:rPr>
      </w:pPr>
      <w:hyperlink r:id="rId17">
        <w:r w:rsidDel="00000000" w:rsidR="00000000" w:rsidRPr="00000000">
          <w:rPr>
            <w:color w:val="1155cc"/>
            <w:sz w:val="24"/>
            <w:szCs w:val="24"/>
            <w:u w:val="single"/>
            <w:vertAlign w:val="baseline"/>
            <w:rtl w:val="0"/>
          </w:rPr>
          <w:t xml:space="preserve">Support for Parents</w:t>
        </w:r>
      </w:hyperlink>
      <w:r w:rsidDel="00000000" w:rsidR="00000000" w:rsidRPr="00000000">
        <w:rPr>
          <w:rtl w:val="0"/>
        </w:rPr>
      </w:r>
    </w:p>
    <w:p w:rsidR="00000000" w:rsidDel="00000000" w:rsidP="00000000" w:rsidRDefault="00000000" w:rsidRPr="00000000" w14:paraId="00000039">
      <w:pPr>
        <w:numPr>
          <w:ilvl w:val="1"/>
          <w:numId w:val="5"/>
        </w:numPr>
        <w:ind w:left="1440" w:hanging="360"/>
        <w:rPr>
          <w:sz w:val="24"/>
          <w:szCs w:val="24"/>
          <w:u w:val="none"/>
          <w:vertAlign w:val="baseline"/>
        </w:rPr>
      </w:pPr>
      <w:hyperlink r:id="rId18">
        <w:r w:rsidDel="00000000" w:rsidR="00000000" w:rsidRPr="00000000">
          <w:rPr>
            <w:color w:val="1155cc"/>
            <w:sz w:val="24"/>
            <w:szCs w:val="24"/>
            <w:u w:val="single"/>
            <w:vertAlign w:val="baseline"/>
            <w:rtl w:val="0"/>
          </w:rPr>
          <w:t xml:space="preserve">Support for Teens</w:t>
        </w:r>
      </w:hyperlink>
      <w:r w:rsidDel="00000000" w:rsidR="00000000" w:rsidRPr="00000000">
        <w:rPr>
          <w:rtl w:val="0"/>
        </w:rPr>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vertAlign w:val="baseline"/>
        </w:rPr>
      </w:pPr>
      <w:r w:rsidDel="00000000" w:rsidR="00000000" w:rsidRPr="00000000">
        <w:rPr>
          <w:sz w:val="24"/>
          <w:szCs w:val="24"/>
          <w:vertAlign w:val="baseline"/>
          <w:rtl w:val="0"/>
        </w:rPr>
        <w:t xml:space="preserve">Deafblind Specific Resources: </w:t>
      </w:r>
    </w:p>
    <w:p w:rsidR="00000000" w:rsidDel="00000000" w:rsidP="00000000" w:rsidRDefault="00000000" w:rsidRPr="00000000" w14:paraId="0000003C">
      <w:pPr>
        <w:numPr>
          <w:ilvl w:val="0"/>
          <w:numId w:val="3"/>
        </w:numPr>
        <w:ind w:left="720" w:hanging="360"/>
        <w:rPr>
          <w:sz w:val="24"/>
          <w:szCs w:val="24"/>
          <w:u w:val="none"/>
          <w:vertAlign w:val="baseline"/>
        </w:rPr>
      </w:pPr>
      <w:r w:rsidDel="00000000" w:rsidR="00000000" w:rsidRPr="00000000">
        <w:rPr>
          <w:sz w:val="24"/>
          <w:szCs w:val="24"/>
          <w:vertAlign w:val="baseline"/>
          <w:rtl w:val="0"/>
        </w:rPr>
        <w:t xml:space="preserve">Family-to-Family Communities </w:t>
      </w:r>
      <w:r w:rsidDel="00000000" w:rsidR="00000000" w:rsidRPr="00000000">
        <w:rPr>
          <w:rtl w:val="0"/>
        </w:rPr>
      </w:r>
    </w:p>
    <w:p w:rsidR="00000000" w:rsidDel="00000000" w:rsidP="00000000" w:rsidRDefault="00000000" w:rsidRPr="00000000" w14:paraId="0000003D">
      <w:pPr>
        <w:numPr>
          <w:ilvl w:val="1"/>
          <w:numId w:val="3"/>
        </w:numPr>
        <w:ind w:left="1440" w:hanging="360"/>
        <w:rPr>
          <w:sz w:val="24"/>
          <w:szCs w:val="24"/>
          <w:u w:val="none"/>
          <w:vertAlign w:val="baseline"/>
        </w:rPr>
      </w:pPr>
      <w:hyperlink r:id="rId19">
        <w:r w:rsidDel="00000000" w:rsidR="00000000" w:rsidRPr="00000000">
          <w:rPr>
            <w:color w:val="1155cc"/>
            <w:sz w:val="24"/>
            <w:szCs w:val="24"/>
            <w:u w:val="single"/>
            <w:vertAlign w:val="baseline"/>
            <w:rtl w:val="0"/>
          </w:rPr>
          <w:t xml:space="preserve">English</w:t>
        </w:r>
      </w:hyperlink>
      <w:r w:rsidDel="00000000" w:rsidR="00000000" w:rsidRPr="00000000">
        <w:rPr>
          <w:rtl w:val="0"/>
        </w:rPr>
      </w:r>
    </w:p>
    <w:p w:rsidR="00000000" w:rsidDel="00000000" w:rsidP="00000000" w:rsidRDefault="00000000" w:rsidRPr="00000000" w14:paraId="0000003E">
      <w:pPr>
        <w:numPr>
          <w:ilvl w:val="1"/>
          <w:numId w:val="3"/>
        </w:numPr>
        <w:ind w:left="1440" w:hanging="360"/>
        <w:rPr>
          <w:sz w:val="24"/>
          <w:szCs w:val="24"/>
          <w:u w:val="none"/>
          <w:vertAlign w:val="baseline"/>
        </w:rPr>
      </w:pPr>
      <w:hyperlink r:id="rId20">
        <w:r w:rsidDel="00000000" w:rsidR="00000000" w:rsidRPr="00000000">
          <w:rPr>
            <w:color w:val="1155cc"/>
            <w:sz w:val="24"/>
            <w:szCs w:val="24"/>
            <w:u w:val="single"/>
            <w:vertAlign w:val="baseline"/>
            <w:rtl w:val="0"/>
          </w:rPr>
          <w:t xml:space="preserve">Spanish</w:t>
        </w:r>
      </w:hyperlink>
      <w:r w:rsidDel="00000000" w:rsidR="00000000" w:rsidRPr="00000000">
        <w:rPr>
          <w:rtl w:val="0"/>
        </w:rPr>
      </w:r>
    </w:p>
    <w:p w:rsidR="00000000" w:rsidDel="00000000" w:rsidP="00000000" w:rsidRDefault="00000000" w:rsidRPr="00000000" w14:paraId="0000003F">
      <w:pPr>
        <w:numPr>
          <w:ilvl w:val="0"/>
          <w:numId w:val="3"/>
        </w:numPr>
        <w:ind w:left="720" w:hanging="360"/>
        <w:rPr>
          <w:sz w:val="24"/>
          <w:szCs w:val="24"/>
          <w:u w:val="none"/>
          <w:vertAlign w:val="baseline"/>
        </w:rPr>
      </w:pPr>
      <w:r w:rsidDel="00000000" w:rsidR="00000000" w:rsidRPr="00000000">
        <w:rPr>
          <w:sz w:val="24"/>
          <w:szCs w:val="24"/>
          <w:vertAlign w:val="baseline"/>
          <w:rtl w:val="0"/>
        </w:rPr>
        <w:t xml:space="preserve">Spanish Speaking Weekday Calls: Contact Edgenie Bellah for information</w:t>
      </w:r>
      <w:r w:rsidDel="00000000" w:rsidR="00000000" w:rsidRPr="00000000">
        <w:rPr>
          <w:rtl w:val="0"/>
        </w:rPr>
      </w:r>
    </w:p>
    <w:p w:rsidR="00000000" w:rsidDel="00000000" w:rsidP="00000000" w:rsidRDefault="00000000" w:rsidRPr="00000000" w14:paraId="00000040">
      <w:pPr>
        <w:numPr>
          <w:ilvl w:val="0"/>
          <w:numId w:val="3"/>
        </w:numPr>
        <w:ind w:left="720" w:hanging="360"/>
        <w:rPr>
          <w:sz w:val="24"/>
          <w:szCs w:val="24"/>
          <w:u w:val="none"/>
          <w:vertAlign w:val="baseline"/>
        </w:rPr>
      </w:pPr>
      <w:hyperlink r:id="rId21">
        <w:r w:rsidDel="00000000" w:rsidR="00000000" w:rsidRPr="00000000">
          <w:rPr>
            <w:color w:val="1155cc"/>
            <w:sz w:val="24"/>
            <w:szCs w:val="24"/>
            <w:u w:val="single"/>
            <w:vertAlign w:val="baseline"/>
            <w:rtl w:val="0"/>
          </w:rPr>
          <w:t xml:space="preserve">Helen Keller National Center Online Courses</w:t>
        </w:r>
      </w:hyperlink>
      <w:r w:rsidDel="00000000" w:rsidR="00000000" w:rsidRPr="00000000">
        <w:rPr>
          <w:sz w:val="24"/>
          <w:szCs w:val="24"/>
          <w:vertAlign w:val="baseline"/>
          <w:rtl w:val="0"/>
        </w:rPr>
        <w:t xml:space="preserve"> </w:t>
      </w:r>
    </w:p>
    <w:p w:rsidR="00000000" w:rsidDel="00000000" w:rsidP="00000000" w:rsidRDefault="00000000" w:rsidRPr="00000000" w14:paraId="00000041">
      <w:pPr>
        <w:pStyle w:val="Heading1"/>
        <w:rPr>
          <w:b w:val="1"/>
          <w:sz w:val="24"/>
          <w:szCs w:val="24"/>
        </w:rPr>
      </w:pPr>
      <w:bookmarkStart w:colFirst="0" w:colLast="0" w:name="_r6bvmrdyl767" w:id="8"/>
      <w:bookmarkEnd w:id="8"/>
      <w:r w:rsidDel="00000000" w:rsidR="00000000" w:rsidRPr="00000000">
        <w:rPr>
          <w:b w:val="1"/>
          <w:sz w:val="24"/>
          <w:szCs w:val="24"/>
          <w:rtl w:val="0"/>
        </w:rPr>
        <w:t xml:space="preserve">From the Presentation</w:t>
      </w:r>
    </w:p>
    <w:p w:rsidR="00000000" w:rsidDel="00000000" w:rsidP="00000000" w:rsidRDefault="00000000" w:rsidRPr="00000000" w14:paraId="00000042">
      <w:pPr>
        <w:numPr>
          <w:ilvl w:val="0"/>
          <w:numId w:val="4"/>
        </w:numPr>
        <w:ind w:left="720" w:hanging="360"/>
        <w:rPr>
          <w:sz w:val="24"/>
          <w:szCs w:val="24"/>
          <w:u w:val="none"/>
        </w:rPr>
      </w:pPr>
      <w:r w:rsidDel="00000000" w:rsidR="00000000" w:rsidRPr="00000000">
        <w:rPr>
          <w:sz w:val="24"/>
          <w:szCs w:val="24"/>
          <w:rtl w:val="0"/>
        </w:rPr>
        <w:t xml:space="preserve">Video Credit:</w:t>
      </w:r>
    </w:p>
    <w:p w:rsidR="00000000" w:rsidDel="00000000" w:rsidP="00000000" w:rsidRDefault="00000000" w:rsidRPr="00000000" w14:paraId="00000043">
      <w:pPr>
        <w:numPr>
          <w:ilvl w:val="1"/>
          <w:numId w:val="4"/>
        </w:numPr>
        <w:ind w:left="1440" w:hanging="360"/>
        <w:rPr>
          <w:sz w:val="24"/>
          <w:szCs w:val="24"/>
          <w:u w:val="none"/>
        </w:rPr>
      </w:pPr>
      <w:r w:rsidDel="00000000" w:rsidR="00000000" w:rsidRPr="00000000">
        <w:rPr>
          <w:sz w:val="24"/>
          <w:szCs w:val="24"/>
          <w:rtl w:val="0"/>
        </w:rPr>
        <w:t xml:space="preserve"> RSA (Royal Society for the encouragement of Arts, Manufactures and Commerce) </w:t>
      </w:r>
      <w:hyperlink r:id="rId22">
        <w:r w:rsidDel="00000000" w:rsidR="00000000" w:rsidRPr="00000000">
          <w:rPr>
            <w:color w:val="1155cc"/>
            <w:sz w:val="24"/>
            <w:szCs w:val="24"/>
            <w:u w:val="single"/>
            <w:rtl w:val="0"/>
          </w:rPr>
          <w:t xml:space="preserve">https://www.thersa.org/</w:t>
        </w:r>
      </w:hyperlink>
      <w:r w:rsidDel="00000000" w:rsidR="00000000" w:rsidRPr="00000000">
        <w:rPr>
          <w:rtl w:val="0"/>
        </w:rPr>
      </w:r>
    </w:p>
    <w:p w:rsidR="00000000" w:rsidDel="00000000" w:rsidP="00000000" w:rsidRDefault="00000000" w:rsidRPr="00000000" w14:paraId="00000044">
      <w:pPr>
        <w:numPr>
          <w:ilvl w:val="1"/>
          <w:numId w:val="4"/>
        </w:numPr>
        <w:shd w:fill="ffffff" w:val="clear"/>
        <w:ind w:left="1440" w:hanging="360"/>
        <w:rPr>
          <w:sz w:val="24"/>
          <w:szCs w:val="24"/>
        </w:rPr>
      </w:pPr>
      <w:r w:rsidDel="00000000" w:rsidR="00000000" w:rsidRPr="00000000">
        <w:rPr>
          <w:sz w:val="24"/>
          <w:szCs w:val="24"/>
          <w:rtl w:val="0"/>
        </w:rPr>
        <w:t xml:space="preserve">RSA YouTube: Brené Brown on Empathy </w:t>
      </w:r>
      <w:hyperlink r:id="rId23">
        <w:r w:rsidDel="00000000" w:rsidR="00000000" w:rsidRPr="00000000">
          <w:rPr>
            <w:color w:val="1155cc"/>
            <w:sz w:val="24"/>
            <w:szCs w:val="24"/>
            <w:u w:val="single"/>
            <w:rtl w:val="0"/>
          </w:rPr>
          <w:t xml:space="preserve">https://www.youtube.com/watch?v=1Evwgu369Jw</w:t>
        </w:r>
      </w:hyperlink>
      <w:r w:rsidDel="00000000" w:rsidR="00000000" w:rsidRPr="00000000">
        <w:rPr>
          <w:rtl w:val="0"/>
        </w:rPr>
      </w:r>
    </w:p>
    <w:p w:rsidR="00000000" w:rsidDel="00000000" w:rsidP="00000000" w:rsidRDefault="00000000" w:rsidRPr="00000000" w14:paraId="00000045">
      <w:pPr>
        <w:numPr>
          <w:ilvl w:val="0"/>
          <w:numId w:val="4"/>
        </w:numPr>
        <w:shd w:fill="ffffff" w:val="clear"/>
        <w:ind w:left="720" w:hanging="360"/>
        <w:rPr>
          <w:sz w:val="24"/>
          <w:szCs w:val="24"/>
        </w:rPr>
      </w:pPr>
      <w:r w:rsidDel="00000000" w:rsidR="00000000" w:rsidRPr="00000000">
        <w:rPr>
          <w:sz w:val="24"/>
          <w:szCs w:val="24"/>
          <w:rtl w:val="0"/>
        </w:rPr>
        <w:t xml:space="preserve">Research Article:</w:t>
      </w:r>
    </w:p>
    <w:p w:rsidR="00000000" w:rsidDel="00000000" w:rsidP="00000000" w:rsidRDefault="00000000" w:rsidRPr="00000000" w14:paraId="00000046">
      <w:pPr>
        <w:numPr>
          <w:ilvl w:val="1"/>
          <w:numId w:val="4"/>
        </w:numPr>
        <w:shd w:fill="ffffff" w:val="clear"/>
        <w:ind w:left="1440" w:hanging="360"/>
        <w:rPr>
          <w:sz w:val="24"/>
          <w:szCs w:val="24"/>
        </w:rPr>
      </w:pPr>
      <w:r w:rsidDel="00000000" w:rsidR="00000000" w:rsidRPr="00000000">
        <w:rPr>
          <w:color w:val="333333"/>
          <w:sz w:val="24"/>
          <w:szCs w:val="24"/>
          <w:highlight w:val="white"/>
          <w:rtl w:val="0"/>
        </w:rPr>
        <w:t xml:space="preserve">Prime, H., Wade, M., &amp; Browne, D. T. (2020). </w:t>
      </w:r>
      <w:hyperlink r:id="rId24">
        <w:r w:rsidDel="00000000" w:rsidR="00000000" w:rsidRPr="00000000">
          <w:rPr>
            <w:color w:val="1155cc"/>
            <w:sz w:val="24"/>
            <w:szCs w:val="24"/>
            <w:highlight w:val="white"/>
            <w:u w:val="single"/>
            <w:rtl w:val="0"/>
          </w:rPr>
          <w:t xml:space="preserve">Risk and resilience in family well-being during the COVID-19 pandemic.</w:t>
        </w:r>
      </w:hyperlink>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American Psychologist, 75</w:t>
      </w:r>
      <w:r w:rsidDel="00000000" w:rsidR="00000000" w:rsidRPr="00000000">
        <w:rPr>
          <w:color w:val="333333"/>
          <w:sz w:val="24"/>
          <w:szCs w:val="24"/>
          <w:highlight w:val="white"/>
          <w:rtl w:val="0"/>
        </w:rPr>
        <w:t xml:space="preserve">(5), 631-643.</w:t>
      </w: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inyurl.com/F2FC2020sp" TargetMode="External"/><Relationship Id="rId11" Type="http://schemas.openxmlformats.org/officeDocument/2006/relationships/hyperlink" Target="https://www.nationaldb.org/for-families/family-topics/" TargetMode="External"/><Relationship Id="rId22" Type="http://schemas.openxmlformats.org/officeDocument/2006/relationships/hyperlink" Target="https://www.thersa.org/" TargetMode="External"/><Relationship Id="rId10" Type="http://schemas.openxmlformats.org/officeDocument/2006/relationships/hyperlink" Target="https://www.texasdeafed.org/covidresources" TargetMode="External"/><Relationship Id="rId21" Type="http://schemas.openxmlformats.org/officeDocument/2006/relationships/hyperlink" Target="https://www.helenkeller.org/hknc/online-courses" TargetMode="External"/><Relationship Id="rId13" Type="http://schemas.openxmlformats.org/officeDocument/2006/relationships/hyperlink" Target="https://prntexas.org/" TargetMode="External"/><Relationship Id="rId24" Type="http://schemas.openxmlformats.org/officeDocument/2006/relationships/hyperlink" Target="https://doi.apa.org/fulltext/2020-34995-001.html" TargetMode="External"/><Relationship Id="rId12" Type="http://schemas.openxmlformats.org/officeDocument/2006/relationships/hyperlink" Target="https://www.tsbvi.edu/tx-families-together" TargetMode="External"/><Relationship Id="rId23" Type="http://schemas.openxmlformats.org/officeDocument/2006/relationships/hyperlink" Target="https://www.youtube.com/watch?v=1Evwgu369J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sbvi.edu/124-general-3/6113-tsbvi-s-covid-19-response-center" TargetMode="External"/><Relationship Id="rId15" Type="http://schemas.openxmlformats.org/officeDocument/2006/relationships/hyperlink" Target="https://www.pathstoliteracy.org/resources/Virtual-ExCEL-Academy?utm_medium=email&amp;utm_campaign=Coping%20with%20School%20Closures&amp;utm_content=Coping%20with%20School%20Closures%20CID_2c035826c8f20438801859518aa83bf0&amp;utm_source=Paths%20to%20Literacy%20Newsletter&amp;utm_term=Learn%20More" TargetMode="External"/><Relationship Id="rId14" Type="http://schemas.openxmlformats.org/officeDocument/2006/relationships/hyperlink" Target="https://www.pathstoliteracy.org/" TargetMode="External"/><Relationship Id="rId17" Type="http://schemas.openxmlformats.org/officeDocument/2006/relationships/hyperlink" Target="https://www.lighthouseguild.org/patients-families/tele-support-services/support-for-parents/" TargetMode="External"/><Relationship Id="rId16" Type="http://schemas.openxmlformats.org/officeDocument/2006/relationships/hyperlink" Target="https://www.perkinselearning.org/topics/families" TargetMode="External"/><Relationship Id="rId5" Type="http://schemas.openxmlformats.org/officeDocument/2006/relationships/styles" Target="styles.xml"/><Relationship Id="rId19" Type="http://schemas.openxmlformats.org/officeDocument/2006/relationships/hyperlink" Target="https://tinyurl.com/F2FC2020" TargetMode="External"/><Relationship Id="rId6" Type="http://schemas.openxmlformats.org/officeDocument/2006/relationships/hyperlink" Target="https://developingchild.harvard.edu/guide/a-guide-to-covid-19-and-early-childhood-development/" TargetMode="External"/><Relationship Id="rId18" Type="http://schemas.openxmlformats.org/officeDocument/2006/relationships/hyperlink" Target="https://www.lighthouseguild.org/patients-families/tele-support-services/support-for-teens/" TargetMode="External"/><Relationship Id="rId7" Type="http://schemas.openxmlformats.org/officeDocument/2006/relationships/hyperlink" Target="https://tea.texas.gov/sites/default/files/covid/strong_start_-_swd_planning_supports_guidebook.pdf?fbclid=IwAR1uWX-CR5rQStfMPPWEcvSB_cUcKndK1djhQG_2pMGLPemZhFQX1-ipJXs" TargetMode="External"/><Relationship Id="rId8" Type="http://schemas.openxmlformats.org/officeDocument/2006/relationships/hyperlink" Target="https://tea.texas.gov/texas-schools/health-safety-discipline/covid/coronavirus-covid-19-support-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