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pPr>
      <w:r w:rsidDel="00000000" w:rsidR="00000000" w:rsidRPr="00000000">
        <w:rPr>
          <w:rtl w:val="0"/>
        </w:rPr>
      </w:r>
    </w:p>
    <w:p w:rsidR="00000000" w:rsidDel="00000000" w:rsidP="00000000" w:rsidRDefault="00000000" w:rsidRPr="00000000" w14:paraId="00000002">
      <w:pPr>
        <w:pStyle w:val="Title"/>
        <w:spacing w:after="0" w:before="0" w:line="276" w:lineRule="auto"/>
        <w:jc w:val="center"/>
        <w:rPr/>
      </w:pPr>
      <w:bookmarkStart w:colFirst="0" w:colLast="0" w:name="_rvsmoul8k4a" w:id="0"/>
      <w:bookmarkEnd w:id="0"/>
      <w:r w:rsidDel="00000000" w:rsidR="00000000" w:rsidRPr="00000000">
        <w:rPr>
          <w:rtl w:val="0"/>
        </w:rPr>
        <w:t xml:space="preserve">Access to Language is a Human Right</w:t>
      </w:r>
    </w:p>
    <w:p w:rsidR="00000000" w:rsidDel="00000000" w:rsidP="00000000" w:rsidRDefault="00000000" w:rsidRPr="00000000" w14:paraId="00000003">
      <w:pPr>
        <w:spacing w:after="0" w:before="0" w:line="276" w:lineRule="auto"/>
        <w:rPr/>
      </w:pPr>
      <w:r w:rsidDel="00000000" w:rsidR="00000000" w:rsidRPr="00000000">
        <w:rPr>
          <w:rtl w:val="0"/>
        </w:rPr>
      </w:r>
    </w:p>
    <w:p w:rsidR="00000000" w:rsidDel="00000000" w:rsidP="00000000" w:rsidRDefault="00000000" w:rsidRPr="00000000" w14:paraId="00000004">
      <w:pPr>
        <w:pStyle w:val="Heading1"/>
        <w:spacing w:after="0" w:before="0" w:line="276" w:lineRule="auto"/>
        <w:rPr>
          <w:sz w:val="28"/>
          <w:szCs w:val="28"/>
        </w:rPr>
      </w:pPr>
      <w:bookmarkStart w:colFirst="0" w:colLast="0" w:name="_5kpfwhkknlm8" w:id="1"/>
      <w:bookmarkEnd w:id="1"/>
      <w:r w:rsidDel="00000000" w:rsidR="00000000" w:rsidRPr="00000000">
        <w:rPr>
          <w:sz w:val="28"/>
          <w:szCs w:val="28"/>
          <w:rtl w:val="0"/>
        </w:rPr>
        <w:t xml:space="preserve">Presented By:</w:t>
      </w:r>
    </w:p>
    <w:p w:rsidR="00000000" w:rsidDel="00000000" w:rsidP="00000000" w:rsidRDefault="00000000" w:rsidRPr="00000000" w14:paraId="00000005">
      <w:pPr>
        <w:widowControl w:val="0"/>
        <w:rPr>
          <w:sz w:val="24"/>
          <w:szCs w:val="24"/>
        </w:rPr>
      </w:pPr>
      <w:r w:rsidDel="00000000" w:rsidR="00000000" w:rsidRPr="00000000">
        <w:rPr>
          <w:sz w:val="24"/>
          <w:szCs w:val="24"/>
          <w:rtl w:val="0"/>
        </w:rPr>
        <w:t xml:space="preserve">Brenna Brillhart</w:t>
      </w:r>
    </w:p>
    <w:p w:rsidR="00000000" w:rsidDel="00000000" w:rsidP="00000000" w:rsidRDefault="00000000" w:rsidRPr="00000000" w14:paraId="00000006">
      <w:pPr>
        <w:widowControl w:val="0"/>
        <w:rPr>
          <w:sz w:val="24"/>
          <w:szCs w:val="24"/>
        </w:rPr>
      </w:pPr>
      <w:hyperlink r:id="rId6">
        <w:r w:rsidDel="00000000" w:rsidR="00000000" w:rsidRPr="00000000">
          <w:rPr>
            <w:color w:val="1155cc"/>
            <w:sz w:val="24"/>
            <w:szCs w:val="24"/>
            <w:u w:val="single"/>
            <w:rtl w:val="0"/>
          </w:rPr>
          <w:t xml:space="preserve">bbrillhart@mesquiteisd.org</w:t>
        </w:r>
      </w:hyperlink>
      <w:r w:rsidDel="00000000" w:rsidR="00000000" w:rsidRPr="00000000">
        <w:rPr>
          <w:rtl w:val="0"/>
        </w:rPr>
      </w:r>
    </w:p>
    <w:p w:rsidR="00000000" w:rsidDel="00000000" w:rsidP="00000000" w:rsidRDefault="00000000" w:rsidRPr="00000000" w14:paraId="00000007">
      <w:pPr>
        <w:widowControl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Educational Diagnostician &amp; Certified Teacher of the Deaf</w:t>
      </w:r>
    </w:p>
    <w:p w:rsidR="00000000" w:rsidDel="00000000" w:rsidP="00000000" w:rsidRDefault="00000000" w:rsidRPr="00000000" w14:paraId="00000008">
      <w:pPr>
        <w:widowControl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Regional Day School Program for the Deaf</w:t>
      </w:r>
    </w:p>
    <w:p w:rsidR="00000000" w:rsidDel="00000000" w:rsidP="00000000" w:rsidRDefault="00000000" w:rsidRPr="00000000" w14:paraId="00000009">
      <w:pPr>
        <w:widowControl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B.S. - Deaf and Hard of Hearing Education Studies</w:t>
      </w:r>
    </w:p>
    <w:p w:rsidR="00000000" w:rsidDel="00000000" w:rsidP="00000000" w:rsidRDefault="00000000" w:rsidRPr="00000000" w14:paraId="0000000A">
      <w:pPr>
        <w:widowControl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M.Ed. - Special Education + Educational Diagnostician</w:t>
      </w:r>
    </w:p>
    <w:p w:rsidR="00000000" w:rsidDel="00000000" w:rsidP="00000000" w:rsidRDefault="00000000" w:rsidRPr="00000000" w14:paraId="0000000B">
      <w:pPr>
        <w:widowControl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Graduate Certificate - Deafblindness</w:t>
      </w:r>
    </w:p>
    <w:p w:rsidR="00000000" w:rsidDel="00000000" w:rsidP="00000000" w:rsidRDefault="00000000" w:rsidRPr="00000000" w14:paraId="0000000C">
      <w:pPr>
        <w:widowControl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Empower families and schools by promoting awareness of legal rights and responsibilities.</w:t>
      </w:r>
    </w:p>
    <w:p w:rsidR="00000000" w:rsidDel="00000000" w:rsidP="00000000" w:rsidRDefault="00000000" w:rsidRPr="00000000" w14:paraId="0000000D">
      <w:pPr>
        <w:widowControl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Highlight the potential of every student through the evaluation process.</w:t>
      </w:r>
    </w:p>
    <w:p w:rsidR="00000000" w:rsidDel="00000000" w:rsidP="00000000" w:rsidRDefault="00000000" w:rsidRPr="00000000" w14:paraId="0000000E">
      <w:pPr>
        <w:widowControl w:val="0"/>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Eliminate unwarranted barriers.</w:t>
      </w:r>
    </w:p>
    <w:p w:rsidR="00000000" w:rsidDel="00000000" w:rsidP="00000000" w:rsidRDefault="00000000" w:rsidRPr="00000000" w14:paraId="0000000F">
      <w:pPr>
        <w:widowControl w:val="0"/>
        <w:spacing w:after="0" w:before="0" w:line="276" w:lineRule="auto"/>
        <w:ind w:left="720" w:firstLine="0"/>
        <w:rPr>
          <w:sz w:val="24"/>
          <w:szCs w:val="24"/>
        </w:rPr>
      </w:pPr>
      <w:r w:rsidDel="00000000" w:rsidR="00000000" w:rsidRPr="00000000">
        <w:rPr>
          <w:rtl w:val="0"/>
        </w:rPr>
      </w:r>
    </w:p>
    <w:p w:rsidR="00000000" w:rsidDel="00000000" w:rsidP="00000000" w:rsidRDefault="00000000" w:rsidRPr="00000000" w14:paraId="00000010">
      <w:pPr>
        <w:pStyle w:val="Heading1"/>
        <w:widowControl w:val="0"/>
        <w:spacing w:after="0" w:before="0" w:line="276" w:lineRule="auto"/>
        <w:rPr>
          <w:sz w:val="28"/>
          <w:szCs w:val="28"/>
        </w:rPr>
      </w:pPr>
      <w:bookmarkStart w:colFirst="0" w:colLast="0" w:name="_rci34ojj0y4a" w:id="2"/>
      <w:bookmarkEnd w:id="2"/>
      <w:r w:rsidDel="00000000" w:rsidR="00000000" w:rsidRPr="00000000">
        <w:rPr>
          <w:sz w:val="28"/>
          <w:szCs w:val="28"/>
          <w:rtl w:val="0"/>
        </w:rPr>
        <w:t xml:space="preserve">Learning Objectives</w:t>
      </w:r>
    </w:p>
    <w:p w:rsidR="00000000" w:rsidDel="00000000" w:rsidP="00000000" w:rsidRDefault="00000000" w:rsidRPr="00000000" w14:paraId="00000011">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Participants will examine the legal foundations that support language access.</w:t>
      </w:r>
    </w:p>
    <w:p w:rsidR="00000000" w:rsidDel="00000000" w:rsidP="00000000" w:rsidRDefault="00000000" w:rsidRPr="00000000" w14:paraId="00000012">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Participants will identify key factors in determining communication modes.</w:t>
      </w:r>
    </w:p>
    <w:p w:rsidR="00000000" w:rsidDel="00000000" w:rsidP="00000000" w:rsidRDefault="00000000" w:rsidRPr="00000000" w14:paraId="00000013">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Participants will apply knowledge to support IEP development for students with diverse communication needs.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widowControl w:val="0"/>
        <w:spacing w:after="0" w:before="0" w:line="276" w:lineRule="auto"/>
        <w:rPr>
          <w:sz w:val="28"/>
          <w:szCs w:val="28"/>
        </w:rPr>
      </w:pPr>
      <w:bookmarkStart w:colFirst="0" w:colLast="0" w:name="_3spk8x8fs5mk" w:id="3"/>
      <w:bookmarkEnd w:id="3"/>
      <w:r w:rsidDel="00000000" w:rsidR="00000000" w:rsidRPr="00000000">
        <w:rPr>
          <w:sz w:val="28"/>
          <w:szCs w:val="28"/>
          <w:rtl w:val="0"/>
        </w:rPr>
        <w:t xml:space="preserve">Language</w:t>
      </w:r>
    </w:p>
    <w:p w:rsidR="00000000" w:rsidDel="00000000" w:rsidP="00000000" w:rsidRDefault="00000000" w:rsidRPr="00000000" w14:paraId="00000016">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ask for our wants and needs to be met</w:t>
      </w:r>
    </w:p>
    <w:p w:rsidR="00000000" w:rsidDel="00000000" w:rsidP="00000000" w:rsidRDefault="00000000" w:rsidRPr="00000000" w14:paraId="00000017">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express emotions and share ideas</w:t>
      </w:r>
    </w:p>
    <w:p w:rsidR="00000000" w:rsidDel="00000000" w:rsidP="00000000" w:rsidRDefault="00000000" w:rsidRPr="00000000" w14:paraId="00000018">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tell others our hopes, dreams and fears</w:t>
      </w:r>
    </w:p>
    <w:p w:rsidR="00000000" w:rsidDel="00000000" w:rsidP="00000000" w:rsidRDefault="00000000" w:rsidRPr="00000000" w14:paraId="00000019">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essential tool for interaction, social connections and education</w:t>
      </w:r>
    </w:p>
    <w:p w:rsidR="00000000" w:rsidDel="00000000" w:rsidP="00000000" w:rsidRDefault="00000000" w:rsidRPr="00000000" w14:paraId="0000001A">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The gift of language is one of the most important things we pass on to younger generations.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widowControl w:val="0"/>
        <w:spacing w:after="0" w:before="0" w:line="276" w:lineRule="auto"/>
        <w:rPr>
          <w:sz w:val="28"/>
          <w:szCs w:val="28"/>
        </w:rPr>
      </w:pPr>
      <w:bookmarkStart w:colFirst="0" w:colLast="0" w:name="_kbkl78ty63h8" w:id="4"/>
      <w:bookmarkEnd w:id="4"/>
      <w:r w:rsidDel="00000000" w:rsidR="00000000" w:rsidRPr="00000000">
        <w:rPr>
          <w:sz w:val="28"/>
          <w:szCs w:val="28"/>
          <w:rtl w:val="0"/>
        </w:rPr>
        <w:t xml:space="preserve">Human Rights</w:t>
      </w:r>
    </w:p>
    <w:p w:rsidR="00000000" w:rsidDel="00000000" w:rsidP="00000000" w:rsidRDefault="00000000" w:rsidRPr="00000000" w14:paraId="0000001D">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not granted by a government</w:t>
      </w:r>
    </w:p>
    <w:p w:rsidR="00000000" w:rsidDel="00000000" w:rsidP="00000000" w:rsidRDefault="00000000" w:rsidRPr="00000000" w14:paraId="0000001E">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can never be taken away</w:t>
      </w:r>
    </w:p>
    <w:p w:rsidR="00000000" w:rsidDel="00000000" w:rsidP="00000000" w:rsidRDefault="00000000" w:rsidRPr="00000000" w14:paraId="0000001F">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every human on the planet is entitled</w:t>
      </w:r>
    </w:p>
    <w:p w:rsidR="00000000" w:rsidDel="00000000" w:rsidP="00000000" w:rsidRDefault="00000000" w:rsidRPr="00000000" w14:paraId="00000020">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“They belong to all people, regardless of gender, national or ethnic origin, colour, religion, language, or any other status such as disability or deafness” Human Rights of the Deaf, 2016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widowControl w:val="0"/>
        <w:spacing w:after="0" w:before="0" w:line="276" w:lineRule="auto"/>
        <w:rPr>
          <w:sz w:val="28"/>
          <w:szCs w:val="28"/>
        </w:rPr>
      </w:pPr>
      <w:bookmarkStart w:colFirst="0" w:colLast="0" w:name="_blftvbkb6w0f" w:id="5"/>
      <w:bookmarkEnd w:id="5"/>
      <w:r w:rsidDel="00000000" w:rsidR="00000000" w:rsidRPr="00000000">
        <w:rPr>
          <w:sz w:val="28"/>
          <w:szCs w:val="28"/>
          <w:rtl w:val="0"/>
        </w:rPr>
        <w:t xml:space="preserve">Quote</w:t>
      </w:r>
    </w:p>
    <w:p w:rsidR="00000000" w:rsidDel="00000000" w:rsidP="00000000" w:rsidRDefault="00000000" w:rsidRPr="00000000" w14:paraId="00000024">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“Every child, every person, has the right to be their own person with thoughts and opinions that others listen to; likewise, to exist in communicative and social contexts in which they are given the opportunity to express themselves.” Malmgren, Sofi. 2019</w:t>
      </w:r>
    </w:p>
    <w:p w:rsidR="00000000" w:rsidDel="00000000" w:rsidP="00000000" w:rsidRDefault="00000000" w:rsidRPr="00000000" w14:paraId="00000025">
      <w:pPr>
        <w:widowControl w:val="0"/>
        <w:spacing w:after="0" w:before="0" w:line="276" w:lineRule="auto"/>
        <w:ind w:left="720" w:firstLine="0"/>
        <w:rPr>
          <w:sz w:val="24"/>
          <w:szCs w:val="24"/>
        </w:rPr>
      </w:pPr>
      <w:r w:rsidDel="00000000" w:rsidR="00000000" w:rsidRPr="00000000">
        <w:rPr>
          <w:rtl w:val="0"/>
        </w:rPr>
      </w:r>
    </w:p>
    <w:p w:rsidR="00000000" w:rsidDel="00000000" w:rsidP="00000000" w:rsidRDefault="00000000" w:rsidRPr="00000000" w14:paraId="00000026">
      <w:pPr>
        <w:pStyle w:val="Heading1"/>
        <w:widowControl w:val="0"/>
        <w:spacing w:after="0" w:before="0" w:line="276" w:lineRule="auto"/>
        <w:rPr>
          <w:sz w:val="28"/>
          <w:szCs w:val="28"/>
        </w:rPr>
      </w:pPr>
      <w:bookmarkStart w:colFirst="0" w:colLast="0" w:name="_180njcotwwrk" w:id="6"/>
      <w:bookmarkEnd w:id="6"/>
      <w:r w:rsidDel="00000000" w:rsidR="00000000" w:rsidRPr="00000000">
        <w:rPr>
          <w:sz w:val="28"/>
          <w:szCs w:val="28"/>
          <w:rtl w:val="0"/>
        </w:rPr>
        <w:t xml:space="preserve">Quote</w:t>
      </w:r>
    </w:p>
    <w:p w:rsidR="00000000" w:rsidDel="00000000" w:rsidP="00000000" w:rsidRDefault="00000000" w:rsidRPr="00000000" w14:paraId="00000027">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Fully accessible language, provided consistently by fluent users, is the foundation on which future language skills are built. </w:t>
      </w:r>
    </w:p>
    <w:p w:rsidR="00000000" w:rsidDel="00000000" w:rsidP="00000000" w:rsidRDefault="00000000" w:rsidRPr="00000000" w14:paraId="00000028">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This holds true for all children, including those who are deaf, hard of hearing, deafblind, and deaf with complex access needs. </w:t>
      </w:r>
    </w:p>
    <w:p w:rsidR="00000000" w:rsidDel="00000000" w:rsidP="00000000" w:rsidRDefault="00000000" w:rsidRPr="00000000" w14:paraId="00000029">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Accessible languages such as ASL, Protactile and other manual languages are guaranteed by law.</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widowControl w:val="0"/>
        <w:spacing w:after="0" w:before="0" w:line="276" w:lineRule="auto"/>
        <w:rPr>
          <w:sz w:val="28"/>
          <w:szCs w:val="28"/>
        </w:rPr>
      </w:pPr>
      <w:bookmarkStart w:colFirst="0" w:colLast="0" w:name="_o5gs1ew94zso" w:id="7"/>
      <w:bookmarkEnd w:id="7"/>
      <w:r w:rsidDel="00000000" w:rsidR="00000000" w:rsidRPr="00000000">
        <w:rPr>
          <w:sz w:val="28"/>
          <w:szCs w:val="28"/>
          <w:rtl w:val="0"/>
        </w:rPr>
        <w:t xml:space="preserve">Umbrellas</w:t>
      </w:r>
    </w:p>
    <w:p w:rsidR="00000000" w:rsidDel="00000000" w:rsidP="00000000" w:rsidRDefault="00000000" w:rsidRPr="00000000" w14:paraId="0000002C">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Statutory Codes</w:t>
      </w:r>
    </w:p>
    <w:p w:rsidR="00000000" w:rsidDel="00000000" w:rsidP="00000000" w:rsidRDefault="00000000" w:rsidRPr="00000000" w14:paraId="0000002D">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Policy Guidance</w:t>
      </w:r>
    </w:p>
    <w:p w:rsidR="00000000" w:rsidDel="00000000" w:rsidP="00000000" w:rsidRDefault="00000000" w:rsidRPr="00000000" w14:paraId="0000002E">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Legal Precedent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widowControl w:val="0"/>
        <w:spacing w:after="0" w:before="0" w:line="276" w:lineRule="auto"/>
        <w:rPr>
          <w:sz w:val="28"/>
          <w:szCs w:val="28"/>
        </w:rPr>
      </w:pPr>
      <w:bookmarkStart w:colFirst="0" w:colLast="0" w:name="_mjr285jx1fvf" w:id="8"/>
      <w:bookmarkEnd w:id="8"/>
      <w:r w:rsidDel="00000000" w:rsidR="00000000" w:rsidRPr="00000000">
        <w:rPr>
          <w:sz w:val="28"/>
          <w:szCs w:val="28"/>
          <w:rtl w:val="0"/>
        </w:rPr>
        <w:t xml:space="preserve">Statutory Codes</w:t>
      </w:r>
    </w:p>
    <w:p w:rsidR="00000000" w:rsidDel="00000000" w:rsidP="00000000" w:rsidRDefault="00000000" w:rsidRPr="00000000" w14:paraId="00000031">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Title II of the Americans with Disabilities Act</w:t>
      </w:r>
    </w:p>
    <w:p w:rsidR="00000000" w:rsidDel="00000000" w:rsidP="00000000" w:rsidRDefault="00000000" w:rsidRPr="00000000" w14:paraId="00000032">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Federal</w:t>
      </w:r>
    </w:p>
    <w:p w:rsidR="00000000" w:rsidDel="00000000" w:rsidP="00000000" w:rsidRDefault="00000000" w:rsidRPr="00000000" w14:paraId="00000033">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Prohibits discrimination against individuals with disabilities by all state and local governments.</w:t>
      </w:r>
    </w:p>
    <w:p w:rsidR="00000000" w:rsidDel="00000000" w:rsidP="00000000" w:rsidRDefault="00000000" w:rsidRPr="00000000" w14:paraId="00000034">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Individuals with Disabilities Education Act</w:t>
      </w:r>
    </w:p>
    <w:p w:rsidR="00000000" w:rsidDel="00000000" w:rsidP="00000000" w:rsidRDefault="00000000" w:rsidRPr="00000000" w14:paraId="00000035">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Federal</w:t>
      </w:r>
    </w:p>
    <w:p w:rsidR="00000000" w:rsidDel="00000000" w:rsidP="00000000" w:rsidRDefault="00000000" w:rsidRPr="00000000" w14:paraId="00000036">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Requires schools provide a free appropriate public education (FAPE) to all eligible children with disabilities.</w:t>
      </w:r>
    </w:p>
    <w:p w:rsidR="00000000" w:rsidDel="00000000" w:rsidP="00000000" w:rsidRDefault="00000000" w:rsidRPr="00000000" w14:paraId="00000037">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Texas Education Code</w:t>
      </w:r>
    </w:p>
    <w:p w:rsidR="00000000" w:rsidDel="00000000" w:rsidP="00000000" w:rsidRDefault="00000000" w:rsidRPr="00000000" w14:paraId="00000038">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State</w:t>
      </w:r>
    </w:p>
    <w:p w:rsidR="00000000" w:rsidDel="00000000" w:rsidP="00000000" w:rsidRDefault="00000000" w:rsidRPr="00000000" w14:paraId="00000039">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All laws and rules passed by the state legislature. Applies to most educational institutions that are supported by state tax funds.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widowControl w:val="0"/>
        <w:spacing w:after="0" w:before="0" w:line="276" w:lineRule="auto"/>
        <w:rPr>
          <w:sz w:val="28"/>
          <w:szCs w:val="28"/>
        </w:rPr>
      </w:pPr>
      <w:bookmarkStart w:colFirst="0" w:colLast="0" w:name="_1vyg5v3q8i32" w:id="9"/>
      <w:bookmarkEnd w:id="9"/>
      <w:r w:rsidDel="00000000" w:rsidR="00000000" w:rsidRPr="00000000">
        <w:rPr>
          <w:sz w:val="28"/>
          <w:szCs w:val="28"/>
          <w:rtl w:val="0"/>
        </w:rPr>
        <w:t xml:space="preserve">Title II of the Americans with Disabilities Act</w:t>
      </w:r>
    </w:p>
    <w:p w:rsidR="00000000" w:rsidDel="00000000" w:rsidP="00000000" w:rsidRDefault="00000000" w:rsidRPr="00000000" w14:paraId="0000003C">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28 CFR 35.160(a)(1) A public entity shall take appropriate steps to ensure that communications with applicants, participants, members of the public, and companions with disabilities are as effective as communications with others.</w:t>
      </w:r>
    </w:p>
    <w:p w:rsidR="00000000" w:rsidDel="00000000" w:rsidP="00000000" w:rsidRDefault="00000000" w:rsidRPr="00000000" w14:paraId="0000003D">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28 CFR 35.160(b)(1) A public entity shall furnish appropriate auxiliary aids and services … to afford individuals with disabilities … an equal opportunity to participate in, and enjoy the benefits of, a service, program, or activity of a public entity.</w:t>
      </w:r>
    </w:p>
    <w:p w:rsidR="00000000" w:rsidDel="00000000" w:rsidP="00000000" w:rsidRDefault="00000000" w:rsidRPr="00000000" w14:paraId="0000003E">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28 CFR 35.160(b)(2) … In determining what types of auxiliary aids and services are necessary, a public entity shall give primary consideration to the requests of individuals with disabilities. In order to be effective, auxiliary aids and services must be provided in accessible formats, in a timely manner, and in such a way as to protect the privacy and independence of the individual with a disability.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widowControl w:val="0"/>
        <w:spacing w:after="0" w:before="0" w:line="276" w:lineRule="auto"/>
        <w:rPr>
          <w:sz w:val="28"/>
          <w:szCs w:val="28"/>
        </w:rPr>
      </w:pPr>
      <w:bookmarkStart w:colFirst="0" w:colLast="0" w:name="_t9yt5udsedft" w:id="10"/>
      <w:bookmarkEnd w:id="10"/>
      <w:r w:rsidDel="00000000" w:rsidR="00000000" w:rsidRPr="00000000">
        <w:rPr>
          <w:sz w:val="28"/>
          <w:szCs w:val="28"/>
          <w:rtl w:val="0"/>
        </w:rPr>
        <w:t xml:space="preserve">Individuals with Disabilities Education Act</w:t>
      </w:r>
    </w:p>
    <w:p w:rsidR="00000000" w:rsidDel="00000000" w:rsidP="00000000" w:rsidRDefault="00000000" w:rsidRPr="00000000" w14:paraId="00000041">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§1414(d)(3)(B) Consideration of Special Factors</w:t>
      </w:r>
    </w:p>
    <w:p w:rsidR="00000000" w:rsidDel="00000000" w:rsidP="00000000" w:rsidRDefault="00000000" w:rsidRPr="00000000" w14:paraId="00000042">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The IEP Team shall—</w:t>
      </w:r>
    </w:p>
    <w:p w:rsidR="00000000" w:rsidDel="00000000" w:rsidP="00000000" w:rsidRDefault="00000000" w:rsidRPr="00000000" w14:paraId="00000043">
      <w:pPr>
        <w:widowControl w:val="0"/>
        <w:numPr>
          <w:ilvl w:val="2"/>
          <w:numId w:val="2"/>
        </w:numPr>
        <w:spacing w:after="0" w:before="0" w:line="276" w:lineRule="auto"/>
        <w:ind w:left="2160" w:hanging="360"/>
        <w:rPr>
          <w:sz w:val="24"/>
          <w:szCs w:val="24"/>
        </w:rPr>
      </w:pPr>
      <w:r w:rsidDel="00000000" w:rsidR="00000000" w:rsidRPr="00000000">
        <w:rPr>
          <w:sz w:val="24"/>
          <w:szCs w:val="24"/>
          <w:rtl w:val="0"/>
        </w:rPr>
        <w:t xml:space="preserve">(iii) in the case of a child who is blind or visually impaired, provide for instruction in Braille … unless the IEP Team determines … that instruction … is not appropriate for the child;</w:t>
      </w:r>
    </w:p>
    <w:p w:rsidR="00000000" w:rsidDel="00000000" w:rsidP="00000000" w:rsidRDefault="00000000" w:rsidRPr="00000000" w14:paraId="00000044">
      <w:pPr>
        <w:widowControl w:val="0"/>
        <w:numPr>
          <w:ilvl w:val="2"/>
          <w:numId w:val="2"/>
        </w:numPr>
        <w:spacing w:after="0" w:before="0" w:line="276" w:lineRule="auto"/>
        <w:ind w:left="2160" w:hanging="360"/>
        <w:rPr>
          <w:sz w:val="24"/>
          <w:szCs w:val="24"/>
        </w:rPr>
      </w:pPr>
      <w:r w:rsidDel="00000000" w:rsidR="00000000" w:rsidRPr="00000000">
        <w:rPr>
          <w:sz w:val="24"/>
          <w:szCs w:val="24"/>
          <w:rtl w:val="0"/>
        </w:rPr>
        <w:t xml:space="preserve">(iv) … in the case of a child who is deaf or hard of hearing, consider the child’s language and communication needs, opportunities for direct communications with peers and professional personnel in the child’s language and communication mode, academic level, and full range of needs, including opportunities for direct instruction in the child’s language and communication mode;</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widowControl w:val="0"/>
        <w:spacing w:after="0" w:before="0" w:line="276" w:lineRule="auto"/>
        <w:rPr>
          <w:sz w:val="28"/>
          <w:szCs w:val="28"/>
        </w:rPr>
      </w:pPr>
      <w:bookmarkStart w:colFirst="0" w:colLast="0" w:name="_rvmaidm1frf8" w:id="11"/>
      <w:bookmarkEnd w:id="11"/>
      <w:r w:rsidDel="00000000" w:rsidR="00000000" w:rsidRPr="00000000">
        <w:rPr>
          <w:sz w:val="28"/>
          <w:szCs w:val="28"/>
          <w:rtl w:val="0"/>
        </w:rPr>
        <w:t xml:space="preserve">Texas Education Code</w:t>
      </w:r>
    </w:p>
    <w:p w:rsidR="00000000" w:rsidDel="00000000" w:rsidP="00000000" w:rsidRDefault="00000000" w:rsidRPr="00000000" w14:paraId="00000047">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Sec. 29.302. FINDINGS.  </w:t>
      </w:r>
    </w:p>
    <w:p w:rsidR="00000000" w:rsidDel="00000000" w:rsidP="00000000" w:rsidRDefault="00000000" w:rsidRPr="00000000" w14:paraId="00000048">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(a) … may choose to use a variety of language modes and languages, including oral and manual-visual language.  </w:t>
      </w:r>
    </w:p>
    <w:p w:rsidR="00000000" w:rsidDel="00000000" w:rsidP="00000000" w:rsidRDefault="00000000" w:rsidRPr="00000000" w14:paraId="00000049">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 may choose to communicate through the language of the deaf community, American Sign Language, or through any of a number of English-based manual-visual languages.  </w:t>
      </w:r>
    </w:p>
    <w:p w:rsidR="00000000" w:rsidDel="00000000" w:rsidP="00000000" w:rsidRDefault="00000000" w:rsidRPr="00000000" w14:paraId="0000004A">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 may choose to use spoken and written English … together with amplification instruments, or assistive listening systems…</w:t>
      </w:r>
    </w:p>
    <w:p w:rsidR="00000000" w:rsidDel="00000000" w:rsidP="00000000" w:rsidRDefault="00000000" w:rsidRPr="00000000" w14:paraId="0000004B">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 may choose to use a combination of oral or manual-visual language systems … </w:t>
      </w:r>
    </w:p>
    <w:p w:rsidR="00000000" w:rsidDel="00000000" w:rsidP="00000000" w:rsidRDefault="00000000" w:rsidRPr="00000000" w14:paraId="0000004C">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(b) … should have the opportunity to develop proficiency in English … and American Sign Language.</w:t>
      </w:r>
    </w:p>
    <w:p w:rsidR="00000000" w:rsidDel="00000000" w:rsidP="00000000" w:rsidRDefault="00000000" w:rsidRPr="00000000" w14:paraId="0000004D">
      <w:pPr>
        <w:pStyle w:val="Heading1"/>
        <w:widowControl w:val="0"/>
        <w:spacing w:after="0" w:before="0" w:line="276" w:lineRule="auto"/>
        <w:rPr>
          <w:sz w:val="28"/>
          <w:szCs w:val="28"/>
        </w:rPr>
      </w:pPr>
      <w:bookmarkStart w:colFirst="0" w:colLast="0" w:name="_61ap5tp7oub8" w:id="12"/>
      <w:bookmarkEnd w:id="12"/>
      <w:r w:rsidDel="00000000" w:rsidR="00000000" w:rsidRPr="00000000">
        <w:rPr>
          <w:rtl w:val="0"/>
        </w:rPr>
      </w:r>
    </w:p>
    <w:p w:rsidR="00000000" w:rsidDel="00000000" w:rsidP="00000000" w:rsidRDefault="00000000" w:rsidRPr="00000000" w14:paraId="0000004E">
      <w:pPr>
        <w:pStyle w:val="Heading1"/>
        <w:widowControl w:val="0"/>
        <w:spacing w:after="0" w:before="0" w:lineRule="auto"/>
        <w:rPr>
          <w:sz w:val="28"/>
          <w:szCs w:val="28"/>
        </w:rPr>
      </w:pPr>
      <w:bookmarkStart w:colFirst="0" w:colLast="0" w:name="_x8igf7q5gfll" w:id="13"/>
      <w:bookmarkEnd w:id="13"/>
      <w:r w:rsidDel="00000000" w:rsidR="00000000" w:rsidRPr="00000000">
        <w:rPr>
          <w:sz w:val="28"/>
          <w:szCs w:val="28"/>
          <w:rtl w:val="0"/>
        </w:rPr>
        <w:t xml:space="preserve">Texas Education Code</w:t>
      </w:r>
    </w:p>
    <w:p w:rsidR="00000000" w:rsidDel="00000000" w:rsidP="00000000" w:rsidRDefault="00000000" w:rsidRPr="00000000" w14:paraId="0000004F">
      <w:pPr>
        <w:widowControl w:val="0"/>
        <w:numPr>
          <w:ilvl w:val="0"/>
          <w:numId w:val="2"/>
        </w:numPr>
        <w:ind w:left="720" w:hanging="360"/>
        <w:rPr>
          <w:sz w:val="24"/>
          <w:szCs w:val="24"/>
        </w:rPr>
      </w:pPr>
      <w:r w:rsidDel="00000000" w:rsidR="00000000" w:rsidRPr="00000000">
        <w:rPr>
          <w:sz w:val="24"/>
          <w:szCs w:val="24"/>
          <w:rtl w:val="0"/>
        </w:rPr>
        <w:t xml:space="preserve">Sec. 29.303. UNIQUE COMMUNICATION. … must have an education in which their unique communication mode is respected, used, and developed to an appropriate level of proficiency.</w:t>
      </w:r>
    </w:p>
    <w:p w:rsidR="00000000" w:rsidDel="00000000" w:rsidP="00000000" w:rsidRDefault="00000000" w:rsidRPr="00000000" w14:paraId="00000050">
      <w:pPr>
        <w:widowControl w:val="0"/>
        <w:numPr>
          <w:ilvl w:val="0"/>
          <w:numId w:val="2"/>
        </w:numPr>
        <w:ind w:left="720" w:hanging="360"/>
        <w:rPr>
          <w:sz w:val="24"/>
          <w:szCs w:val="24"/>
        </w:rPr>
      </w:pPr>
      <w:r w:rsidDel="00000000" w:rsidR="00000000" w:rsidRPr="00000000">
        <w:rPr>
          <w:sz w:val="24"/>
          <w:szCs w:val="24"/>
          <w:rtl w:val="0"/>
        </w:rPr>
        <w:t xml:space="preserve">Sec. 29.304. QUALIFICATIONS OF PERSONNEL. </w:t>
      </w:r>
    </w:p>
    <w:p w:rsidR="00000000" w:rsidDel="00000000" w:rsidP="00000000" w:rsidRDefault="00000000" w:rsidRPr="00000000" w14:paraId="00000051">
      <w:pPr>
        <w:widowControl w:val="0"/>
        <w:numPr>
          <w:ilvl w:val="0"/>
          <w:numId w:val="2"/>
        </w:numPr>
        <w:ind w:left="720" w:hanging="360"/>
        <w:rPr>
          <w:sz w:val="24"/>
          <w:szCs w:val="24"/>
        </w:rPr>
      </w:pPr>
      <w:r w:rsidDel="00000000" w:rsidR="00000000" w:rsidRPr="00000000">
        <w:rPr>
          <w:sz w:val="24"/>
          <w:szCs w:val="24"/>
          <w:rtl w:val="0"/>
        </w:rPr>
        <w:t xml:space="preserve">(a) … must have an education in which … others involved … understand the unique nature of deafness and the hard-of-hearing condition.  A teacher of students who are deaf or hard of hearing either must be proficient in appropriate language modes or use an interpreter …</w:t>
      </w:r>
    </w:p>
    <w:p w:rsidR="00000000" w:rsidDel="00000000" w:rsidP="00000000" w:rsidRDefault="00000000" w:rsidRPr="00000000" w14:paraId="00000052">
      <w:pPr>
        <w:widowControl w:val="0"/>
        <w:numPr>
          <w:ilvl w:val="0"/>
          <w:numId w:val="2"/>
        </w:numPr>
        <w:ind w:left="720" w:hanging="360"/>
        <w:rPr>
          <w:sz w:val="24"/>
          <w:szCs w:val="24"/>
        </w:rPr>
      </w:pPr>
      <w:r w:rsidDel="00000000" w:rsidR="00000000" w:rsidRPr="00000000">
        <w:rPr>
          <w:sz w:val="24"/>
          <w:szCs w:val="24"/>
          <w:rtl w:val="0"/>
        </w:rPr>
        <w:t xml:space="preserve">(b) Each school district shall employ or provide access to appropriate qualified staff with proficient communications skills, consistent with credentialing requirements …</w:t>
      </w:r>
    </w:p>
    <w:p w:rsidR="00000000" w:rsidDel="00000000" w:rsidP="00000000" w:rsidRDefault="00000000" w:rsidRPr="00000000" w14:paraId="00000053">
      <w:pPr>
        <w:widowControl w:val="0"/>
        <w:numPr>
          <w:ilvl w:val="0"/>
          <w:numId w:val="2"/>
        </w:numPr>
        <w:ind w:left="720" w:hanging="360"/>
        <w:rPr>
          <w:sz w:val="24"/>
          <w:szCs w:val="24"/>
        </w:rPr>
      </w:pPr>
      <w:r w:rsidDel="00000000" w:rsidR="00000000" w:rsidRPr="00000000">
        <w:rPr>
          <w:sz w:val="24"/>
          <w:szCs w:val="24"/>
          <w:rtl w:val="0"/>
        </w:rPr>
        <w:t xml:space="preserve">(c) Regular and special personnel who work with students who are deaf or hard of hearing must be adequately prepared to provide educational instruction and services to those students.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1"/>
        <w:widowControl w:val="0"/>
        <w:spacing w:after="0" w:before="0" w:lineRule="auto"/>
        <w:rPr>
          <w:sz w:val="28"/>
          <w:szCs w:val="28"/>
        </w:rPr>
      </w:pPr>
      <w:bookmarkStart w:colFirst="0" w:colLast="0" w:name="_o4jb89cn928b" w:id="14"/>
      <w:bookmarkEnd w:id="14"/>
      <w:r w:rsidDel="00000000" w:rsidR="00000000" w:rsidRPr="00000000">
        <w:rPr>
          <w:sz w:val="28"/>
          <w:szCs w:val="28"/>
          <w:rtl w:val="0"/>
        </w:rPr>
        <w:t xml:space="preserve">Texas Education Code</w:t>
      </w:r>
    </w:p>
    <w:p w:rsidR="00000000" w:rsidDel="00000000" w:rsidP="00000000" w:rsidRDefault="00000000" w:rsidRPr="00000000" w14:paraId="00000056">
      <w:pPr>
        <w:widowControl w:val="0"/>
        <w:numPr>
          <w:ilvl w:val="0"/>
          <w:numId w:val="2"/>
        </w:numPr>
        <w:ind w:left="720" w:hanging="360"/>
        <w:rPr>
          <w:sz w:val="24"/>
          <w:szCs w:val="24"/>
        </w:rPr>
      </w:pPr>
      <w:r w:rsidDel="00000000" w:rsidR="00000000" w:rsidRPr="00000000">
        <w:rPr>
          <w:sz w:val="24"/>
          <w:szCs w:val="24"/>
          <w:rtl w:val="0"/>
        </w:rPr>
        <w:t xml:space="preserve">Sec. 29.305. LANGUAGE MODE PEERS. … must have an education in the company of a sufficient number of peers using the same language mode and with whom the student can communicate directly.  If practicable, the peers must be of the same or approximately the same age and ability.</w:t>
      </w:r>
    </w:p>
    <w:p w:rsidR="00000000" w:rsidDel="00000000" w:rsidP="00000000" w:rsidRDefault="00000000" w:rsidRPr="00000000" w14:paraId="00000057">
      <w:pPr>
        <w:widowControl w:val="0"/>
        <w:numPr>
          <w:ilvl w:val="0"/>
          <w:numId w:val="2"/>
        </w:numPr>
        <w:ind w:left="720" w:hanging="360"/>
        <w:rPr>
          <w:sz w:val="24"/>
          <w:szCs w:val="24"/>
        </w:rPr>
      </w:pPr>
      <w:r w:rsidDel="00000000" w:rsidR="00000000" w:rsidRPr="00000000">
        <w:rPr>
          <w:sz w:val="24"/>
          <w:szCs w:val="24"/>
          <w:rtl w:val="0"/>
        </w:rPr>
        <w:t xml:space="preserve">Sec. 29.307. ROLE MODELS. … shall be given the opportunity to be exposed to deaf or hard-of-hearing role models.</w:t>
      </w:r>
    </w:p>
    <w:p w:rsidR="00000000" w:rsidDel="00000000" w:rsidP="00000000" w:rsidRDefault="00000000" w:rsidRPr="00000000" w14:paraId="00000058">
      <w:pPr>
        <w:widowControl w:val="0"/>
        <w:numPr>
          <w:ilvl w:val="0"/>
          <w:numId w:val="2"/>
        </w:numPr>
        <w:ind w:left="720" w:hanging="360"/>
        <w:rPr>
          <w:sz w:val="24"/>
          <w:szCs w:val="24"/>
        </w:rPr>
      </w:pPr>
      <w:r w:rsidDel="00000000" w:rsidR="00000000" w:rsidRPr="00000000">
        <w:rPr>
          <w:sz w:val="24"/>
          <w:szCs w:val="24"/>
          <w:rtl w:val="0"/>
        </w:rPr>
        <w:t xml:space="preserve">Sec. 29.310. PROCEDURES AND MATERIALS FOR ASSESSMENT AND PLACEMENT.  …</w:t>
      </w:r>
    </w:p>
    <w:p w:rsidR="00000000" w:rsidDel="00000000" w:rsidP="00000000" w:rsidRDefault="00000000" w:rsidRPr="00000000" w14:paraId="00000059">
      <w:pPr>
        <w:widowControl w:val="0"/>
        <w:numPr>
          <w:ilvl w:val="0"/>
          <w:numId w:val="2"/>
        </w:numPr>
        <w:ind w:left="720" w:hanging="360"/>
        <w:rPr>
          <w:sz w:val="24"/>
          <w:szCs w:val="24"/>
        </w:rPr>
      </w:pPr>
      <w:r w:rsidDel="00000000" w:rsidR="00000000" w:rsidRPr="00000000">
        <w:rPr>
          <w:sz w:val="24"/>
          <w:szCs w:val="24"/>
          <w:rtl w:val="0"/>
        </w:rPr>
        <w:t xml:space="preserve">(c) The procedures and materials for the assessment and placement of a student who is deaf or hard of hearing shall be in the student's preferred mode of communication.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1"/>
        <w:widowControl w:val="0"/>
        <w:spacing w:after="0" w:before="0" w:lineRule="auto"/>
        <w:rPr>
          <w:sz w:val="28"/>
          <w:szCs w:val="28"/>
        </w:rPr>
      </w:pPr>
      <w:bookmarkStart w:colFirst="0" w:colLast="0" w:name="_ebgocksi6xwg" w:id="15"/>
      <w:bookmarkEnd w:id="15"/>
      <w:r w:rsidDel="00000000" w:rsidR="00000000" w:rsidRPr="00000000">
        <w:rPr>
          <w:sz w:val="28"/>
          <w:szCs w:val="28"/>
          <w:rtl w:val="0"/>
        </w:rPr>
        <w:t xml:space="preserve">Policy Guidance</w:t>
      </w:r>
    </w:p>
    <w:p w:rsidR="00000000" w:rsidDel="00000000" w:rsidP="00000000" w:rsidRDefault="00000000" w:rsidRPr="00000000" w14:paraId="0000005C">
      <w:pPr>
        <w:widowControl w:val="0"/>
        <w:numPr>
          <w:ilvl w:val="0"/>
          <w:numId w:val="2"/>
        </w:numPr>
        <w:ind w:left="720" w:hanging="360"/>
        <w:rPr>
          <w:sz w:val="24"/>
          <w:szCs w:val="24"/>
        </w:rPr>
      </w:pPr>
      <w:r w:rsidDel="00000000" w:rsidR="00000000" w:rsidRPr="00000000">
        <w:rPr>
          <w:sz w:val="24"/>
          <w:szCs w:val="24"/>
          <w:rtl w:val="0"/>
        </w:rPr>
        <w:t xml:space="preserve">Deaf Students Education Services</w:t>
      </w:r>
    </w:p>
    <w:p w:rsidR="00000000" w:rsidDel="00000000" w:rsidP="00000000" w:rsidRDefault="00000000" w:rsidRPr="00000000" w14:paraId="0000005D">
      <w:pPr>
        <w:widowControl w:val="0"/>
        <w:numPr>
          <w:ilvl w:val="1"/>
          <w:numId w:val="2"/>
        </w:numPr>
        <w:ind w:left="1440" w:hanging="360"/>
        <w:rPr>
          <w:sz w:val="24"/>
          <w:szCs w:val="24"/>
        </w:rPr>
      </w:pPr>
      <w:r w:rsidDel="00000000" w:rsidR="00000000" w:rsidRPr="00000000">
        <w:rPr>
          <w:sz w:val="24"/>
          <w:szCs w:val="24"/>
          <w:rtl w:val="0"/>
        </w:rPr>
        <w:t xml:space="preserve">U.S. Department of Education, Office for Civil Rights</w:t>
      </w:r>
    </w:p>
    <w:p w:rsidR="00000000" w:rsidDel="00000000" w:rsidP="00000000" w:rsidRDefault="00000000" w:rsidRPr="00000000" w14:paraId="0000005E">
      <w:pPr>
        <w:widowControl w:val="0"/>
        <w:numPr>
          <w:ilvl w:val="1"/>
          <w:numId w:val="2"/>
        </w:numPr>
        <w:ind w:left="1440" w:hanging="360"/>
        <w:rPr>
          <w:sz w:val="24"/>
          <w:szCs w:val="24"/>
        </w:rPr>
      </w:pPr>
      <w:r w:rsidDel="00000000" w:rsidR="00000000" w:rsidRPr="00000000">
        <w:rPr>
          <w:sz w:val="24"/>
          <w:szCs w:val="24"/>
          <w:rtl w:val="0"/>
        </w:rPr>
        <w:t xml:space="preserve">This guidance is issued in response to concerns regarding Departmental policy on the provision of a free appropriate public education (FAPE) to students who are deaf.</w:t>
      </w:r>
    </w:p>
    <w:p w:rsidR="00000000" w:rsidDel="00000000" w:rsidP="00000000" w:rsidRDefault="00000000" w:rsidRPr="00000000" w14:paraId="0000005F">
      <w:pPr>
        <w:widowControl w:val="0"/>
        <w:numPr>
          <w:ilvl w:val="0"/>
          <w:numId w:val="2"/>
        </w:numPr>
        <w:ind w:left="720" w:hanging="360"/>
        <w:rPr>
          <w:sz w:val="24"/>
          <w:szCs w:val="24"/>
        </w:rPr>
      </w:pPr>
      <w:r w:rsidDel="00000000" w:rsidR="00000000" w:rsidRPr="00000000">
        <w:rPr>
          <w:sz w:val="24"/>
          <w:szCs w:val="24"/>
          <w:rtl w:val="0"/>
        </w:rPr>
        <w:t xml:space="preserve">Effective Communication Frequently Asked Questions (FAQs)</w:t>
      </w:r>
    </w:p>
    <w:p w:rsidR="00000000" w:rsidDel="00000000" w:rsidP="00000000" w:rsidRDefault="00000000" w:rsidRPr="00000000" w14:paraId="00000060">
      <w:pPr>
        <w:widowControl w:val="0"/>
        <w:numPr>
          <w:ilvl w:val="1"/>
          <w:numId w:val="2"/>
        </w:numPr>
        <w:ind w:left="1440" w:hanging="360"/>
        <w:rPr>
          <w:sz w:val="24"/>
          <w:szCs w:val="24"/>
        </w:rPr>
      </w:pPr>
      <w:r w:rsidDel="00000000" w:rsidR="00000000" w:rsidRPr="00000000">
        <w:rPr>
          <w:sz w:val="24"/>
          <w:szCs w:val="24"/>
          <w:rtl w:val="0"/>
        </w:rPr>
        <w:t xml:space="preserve">U.S. Department of Education, Office for Civil Rights and U.S. Department of Justice, Civil Rights Division</w:t>
      </w:r>
    </w:p>
    <w:p w:rsidR="00000000" w:rsidDel="00000000" w:rsidP="00000000" w:rsidRDefault="00000000" w:rsidRPr="00000000" w14:paraId="00000061">
      <w:pPr>
        <w:widowControl w:val="0"/>
        <w:numPr>
          <w:ilvl w:val="1"/>
          <w:numId w:val="2"/>
        </w:numPr>
        <w:ind w:left="1440" w:hanging="360"/>
        <w:rPr>
          <w:sz w:val="24"/>
          <w:szCs w:val="24"/>
        </w:rPr>
      </w:pPr>
      <w:r w:rsidDel="00000000" w:rsidR="00000000" w:rsidRPr="00000000">
        <w:rPr>
          <w:sz w:val="24"/>
          <w:szCs w:val="24"/>
          <w:rtl w:val="0"/>
        </w:rPr>
        <w:t xml:space="preserve">This document focuses on the different approaches used by the IDEA on the one hand, and Title II on the other, to determine what a school must do for a student with a hearing, vision, or speech disability.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widowControl w:val="0"/>
        <w:spacing w:after="0" w:before="0" w:line="276" w:lineRule="auto"/>
        <w:rPr>
          <w:sz w:val="28"/>
          <w:szCs w:val="28"/>
        </w:rPr>
      </w:pPr>
      <w:bookmarkStart w:colFirst="0" w:colLast="0" w:name="_giy6yo7tid1d" w:id="16"/>
      <w:bookmarkEnd w:id="16"/>
      <w:r w:rsidDel="00000000" w:rsidR="00000000" w:rsidRPr="00000000">
        <w:rPr>
          <w:sz w:val="28"/>
          <w:szCs w:val="28"/>
          <w:rtl w:val="0"/>
        </w:rPr>
        <w:t xml:space="preserve">Deaf Students Education Services</w:t>
      </w:r>
    </w:p>
    <w:p w:rsidR="00000000" w:rsidDel="00000000" w:rsidP="00000000" w:rsidRDefault="00000000" w:rsidRPr="00000000" w14:paraId="00000064">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 concerned that some … have misapplied the least restrictive environment provision … </w:t>
      </w:r>
    </w:p>
    <w:p w:rsidR="00000000" w:rsidDel="00000000" w:rsidP="00000000" w:rsidRDefault="00000000" w:rsidRPr="00000000" w14:paraId="00000065">
      <w:pPr>
        <w:widowControl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66">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 take into consideration such factors as:</w:t>
      </w:r>
    </w:p>
    <w:p w:rsidR="00000000" w:rsidDel="00000000" w:rsidP="00000000" w:rsidRDefault="00000000" w:rsidRPr="00000000" w14:paraId="00000067">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Communication needs and the child's and family's preferred mode of communication;</w:t>
      </w:r>
    </w:p>
    <w:p w:rsidR="00000000" w:rsidDel="00000000" w:rsidP="00000000" w:rsidRDefault="00000000" w:rsidRPr="00000000" w14:paraId="00000068">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Linguistic needs;</w:t>
      </w:r>
    </w:p>
    <w:p w:rsidR="00000000" w:rsidDel="00000000" w:rsidP="00000000" w:rsidRDefault="00000000" w:rsidRPr="00000000" w14:paraId="00000069">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Severity of hearing loss and potential for using residual hearing;</w:t>
      </w:r>
    </w:p>
    <w:p w:rsidR="00000000" w:rsidDel="00000000" w:rsidP="00000000" w:rsidRDefault="00000000" w:rsidRPr="00000000" w14:paraId="0000006A">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Academic level; and</w:t>
      </w:r>
    </w:p>
    <w:p w:rsidR="00000000" w:rsidDel="00000000" w:rsidP="00000000" w:rsidRDefault="00000000" w:rsidRPr="00000000" w14:paraId="0000006B">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Social, emotional, and cultural needs including opportunities for peer interactions and communication.</w:t>
      </w:r>
    </w:p>
    <w:p w:rsidR="00000000" w:rsidDel="00000000" w:rsidP="00000000" w:rsidRDefault="00000000" w:rsidRPr="00000000" w14:paraId="0000006C">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Any setting which does not meet the communication and related needs of a child who is deaf, and therefore does not allow for the provision of a FAPE, cannot be considered the LRE for that child.</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1"/>
        <w:widowControl w:val="0"/>
        <w:spacing w:after="0" w:before="0" w:line="276" w:lineRule="auto"/>
        <w:rPr>
          <w:sz w:val="28"/>
          <w:szCs w:val="28"/>
        </w:rPr>
      </w:pPr>
      <w:bookmarkStart w:colFirst="0" w:colLast="0" w:name="_rl8sg8ft9xha" w:id="17"/>
      <w:bookmarkEnd w:id="17"/>
      <w:r w:rsidDel="00000000" w:rsidR="00000000" w:rsidRPr="00000000">
        <w:rPr>
          <w:sz w:val="28"/>
          <w:szCs w:val="28"/>
          <w:rtl w:val="0"/>
        </w:rPr>
        <w:t xml:space="preserve">Effective Communication FAQs</w:t>
      </w:r>
    </w:p>
    <w:p w:rsidR="00000000" w:rsidDel="00000000" w:rsidP="00000000" w:rsidRDefault="00000000" w:rsidRPr="00000000" w14:paraId="0000006F">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Schools need to be knowledgeable about requirements of both Federal laws (ADA and IDEA) in order to meet the communication needs of students with disabilities.</w:t>
      </w:r>
    </w:p>
    <w:p w:rsidR="00000000" w:rsidDel="00000000" w:rsidP="00000000" w:rsidRDefault="00000000" w:rsidRPr="00000000" w14:paraId="00000070">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In some instances, in order to comply with Title II of the ADA, a district may have to provide the student with services that are not required under the IDEA.</w:t>
      </w:r>
    </w:p>
    <w:p w:rsidR="00000000" w:rsidDel="00000000" w:rsidP="00000000" w:rsidRDefault="00000000" w:rsidRPr="00000000" w14:paraId="00000071">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In other instances, the communication services provided under the IDEA may meet the requirements of both laws for an individual student.  </w:t>
      </w:r>
    </w:p>
    <w:p w:rsidR="00000000" w:rsidDel="00000000" w:rsidP="00000000" w:rsidRDefault="00000000" w:rsidRPr="00000000" w14:paraId="00000072">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Compliance with one law will often result in compliance with all laws.</w:t>
      </w:r>
    </w:p>
    <w:p w:rsidR="00000000" w:rsidDel="00000000" w:rsidP="00000000" w:rsidRDefault="00000000" w:rsidRPr="00000000" w14:paraId="00000073">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Compliance with one law does guarantee compliance with all laws.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1"/>
        <w:widowControl w:val="0"/>
        <w:spacing w:after="0" w:before="0" w:line="276" w:lineRule="auto"/>
        <w:rPr>
          <w:sz w:val="28"/>
          <w:szCs w:val="28"/>
        </w:rPr>
      </w:pPr>
      <w:bookmarkStart w:colFirst="0" w:colLast="0" w:name="_k719g6fm2gbp" w:id="18"/>
      <w:bookmarkEnd w:id="18"/>
      <w:r w:rsidDel="00000000" w:rsidR="00000000" w:rsidRPr="00000000">
        <w:rPr>
          <w:sz w:val="28"/>
          <w:szCs w:val="28"/>
          <w:rtl w:val="0"/>
        </w:rPr>
        <w:t xml:space="preserve">Legal Precedent</w:t>
      </w:r>
    </w:p>
    <w:p w:rsidR="00000000" w:rsidDel="00000000" w:rsidP="00000000" w:rsidRDefault="00000000" w:rsidRPr="00000000" w14:paraId="00000076">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Due Process Hearing Decision</w:t>
      </w:r>
    </w:p>
    <w:p w:rsidR="00000000" w:rsidDel="00000000" w:rsidP="00000000" w:rsidRDefault="00000000" w:rsidRPr="00000000" w14:paraId="00000077">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Student v. Klein Independent School District</w:t>
      </w:r>
    </w:p>
    <w:p w:rsidR="00000000" w:rsidDel="00000000" w:rsidP="00000000" w:rsidRDefault="00000000" w:rsidRPr="00000000" w14:paraId="00000078">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United States Court of Appeals</w:t>
      </w:r>
    </w:p>
    <w:p w:rsidR="00000000" w:rsidDel="00000000" w:rsidP="00000000" w:rsidRDefault="00000000" w:rsidRPr="00000000" w14:paraId="00000079">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K.M. v. Tustin Unified School District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1"/>
        <w:widowControl w:val="0"/>
        <w:spacing w:after="0" w:before="0" w:lineRule="auto"/>
        <w:rPr>
          <w:sz w:val="28"/>
          <w:szCs w:val="28"/>
        </w:rPr>
      </w:pPr>
      <w:bookmarkStart w:colFirst="0" w:colLast="0" w:name="_tz5x9cs79bwr" w:id="19"/>
      <w:bookmarkEnd w:id="19"/>
      <w:r w:rsidDel="00000000" w:rsidR="00000000" w:rsidRPr="00000000">
        <w:rPr>
          <w:sz w:val="28"/>
          <w:szCs w:val="28"/>
          <w:rtl w:val="0"/>
        </w:rPr>
        <w:t xml:space="preserve">Due Process Hearing Decision</w:t>
      </w:r>
    </w:p>
    <w:p w:rsidR="00000000" w:rsidDel="00000000" w:rsidP="00000000" w:rsidRDefault="00000000" w:rsidRPr="00000000" w14:paraId="0000007C">
      <w:pPr>
        <w:widowControl w:val="0"/>
        <w:numPr>
          <w:ilvl w:val="0"/>
          <w:numId w:val="2"/>
        </w:numPr>
        <w:ind w:left="720" w:hanging="360"/>
        <w:rPr>
          <w:sz w:val="24"/>
          <w:szCs w:val="24"/>
        </w:rPr>
      </w:pPr>
      <w:r w:rsidDel="00000000" w:rsidR="00000000" w:rsidRPr="00000000">
        <w:rPr>
          <w:sz w:val="24"/>
          <w:szCs w:val="24"/>
          <w:rtl w:val="0"/>
        </w:rPr>
        <w:t xml:space="preserve">Petitioner alleges that ISD is legally obligated to provide … an education in which the student’s unique mode of communication is respected, used, and developed …</w:t>
      </w:r>
    </w:p>
    <w:p w:rsidR="00000000" w:rsidDel="00000000" w:rsidP="00000000" w:rsidRDefault="00000000" w:rsidRPr="00000000" w14:paraId="0000007D">
      <w:pPr>
        <w:widowControl w:val="0"/>
        <w:numPr>
          <w:ilvl w:val="0"/>
          <w:numId w:val="2"/>
        </w:numPr>
        <w:ind w:left="720" w:hanging="360"/>
        <w:rPr>
          <w:sz w:val="24"/>
          <w:szCs w:val="24"/>
        </w:rPr>
      </w:pPr>
      <w:r w:rsidDel="00000000" w:rsidR="00000000" w:rsidRPr="00000000">
        <w:rPr>
          <w:sz w:val="24"/>
          <w:szCs w:val="24"/>
          <w:rtl w:val="0"/>
        </w:rPr>
        <w:t xml:space="preserve">ISD presented … evidence … that the student’s placement was appropriate, the student did not require the method of communication chosen by the student’s parent, and the student was successful in the student’s current educational placement.</w:t>
      </w:r>
    </w:p>
    <w:p w:rsidR="00000000" w:rsidDel="00000000" w:rsidP="00000000" w:rsidRDefault="00000000" w:rsidRPr="00000000" w14:paraId="0000007E">
      <w:pPr>
        <w:widowControl w:val="0"/>
        <w:numPr>
          <w:ilvl w:val="0"/>
          <w:numId w:val="2"/>
        </w:numPr>
        <w:ind w:left="720" w:hanging="360"/>
        <w:rPr>
          <w:sz w:val="24"/>
          <w:szCs w:val="24"/>
        </w:rPr>
      </w:pPr>
      <w:r w:rsidDel="00000000" w:rsidR="00000000" w:rsidRPr="00000000">
        <w:rPr>
          <w:sz w:val="24"/>
          <w:szCs w:val="24"/>
          <w:rtl w:val="0"/>
        </w:rPr>
        <w:t xml:space="preserve">But the language of the Texas Deaf Education Bill of Rights as read within the context of IDEA obviates any need for inquiry into the propriety of what educational placement the student has been provided. Instead, as Petitioner insists, the question of law is whether or not the district has deferred to the student’s parents’ selection of the preferred mode of communication.</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widowControl w:val="0"/>
        <w:spacing w:after="0" w:before="0" w:lineRule="auto"/>
        <w:rPr>
          <w:sz w:val="28"/>
          <w:szCs w:val="28"/>
        </w:rPr>
      </w:pPr>
      <w:bookmarkStart w:colFirst="0" w:colLast="0" w:name="_c0cysmjy6m4m" w:id="20"/>
      <w:bookmarkEnd w:id="20"/>
      <w:r w:rsidDel="00000000" w:rsidR="00000000" w:rsidRPr="00000000">
        <w:rPr>
          <w:sz w:val="28"/>
          <w:szCs w:val="28"/>
          <w:rtl w:val="0"/>
        </w:rPr>
        <w:t xml:space="preserve">United States Court of Appeals</w:t>
      </w:r>
    </w:p>
    <w:p w:rsidR="00000000" w:rsidDel="00000000" w:rsidP="00000000" w:rsidRDefault="00000000" w:rsidRPr="00000000" w14:paraId="00000081">
      <w:pPr>
        <w:widowControl w:val="0"/>
        <w:numPr>
          <w:ilvl w:val="0"/>
          <w:numId w:val="2"/>
        </w:numPr>
        <w:ind w:left="720" w:hanging="360"/>
        <w:rPr>
          <w:sz w:val="24"/>
          <w:szCs w:val="24"/>
        </w:rPr>
      </w:pPr>
      <w:r w:rsidDel="00000000" w:rsidR="00000000" w:rsidRPr="00000000">
        <w:rPr>
          <w:sz w:val="24"/>
          <w:szCs w:val="24"/>
          <w:rtl w:val="0"/>
        </w:rPr>
        <w:t xml:space="preserve">… the panel held that a school district’s compliance with its obligations to a deaf or hard-of-hearing child under the IDEA does not also necessarily establish compliance with its effective communication obligations to that child under Title II of the ADA.</w:t>
      </w:r>
    </w:p>
    <w:p w:rsidR="00000000" w:rsidDel="00000000" w:rsidP="00000000" w:rsidRDefault="00000000" w:rsidRPr="00000000" w14:paraId="00000082">
      <w:pPr>
        <w:widowControl w:val="0"/>
        <w:numPr>
          <w:ilvl w:val="0"/>
          <w:numId w:val="2"/>
        </w:numPr>
        <w:ind w:left="720" w:hanging="360"/>
        <w:rPr>
          <w:sz w:val="24"/>
          <w:szCs w:val="24"/>
        </w:rPr>
      </w:pPr>
      <w:r w:rsidDel="00000000" w:rsidR="00000000" w:rsidRPr="00000000">
        <w:rPr>
          <w:sz w:val="24"/>
          <w:szCs w:val="24"/>
          <w:rtl w:val="0"/>
        </w:rPr>
        <w:t xml:space="preserve">… IDEA sets only a floor of access to education for children with communications disabilities, but requires school districts to provide the individualized services necessary to get a child to that floor, regardless of the costs, administrative burdens, or program alterations required. </w:t>
      </w:r>
    </w:p>
    <w:p w:rsidR="00000000" w:rsidDel="00000000" w:rsidP="00000000" w:rsidRDefault="00000000" w:rsidRPr="00000000" w14:paraId="00000083">
      <w:pPr>
        <w:widowControl w:val="0"/>
        <w:numPr>
          <w:ilvl w:val="0"/>
          <w:numId w:val="2"/>
        </w:numPr>
        <w:ind w:left="720" w:hanging="360"/>
        <w:rPr>
          <w:sz w:val="24"/>
          <w:szCs w:val="24"/>
        </w:rPr>
      </w:pPr>
      <w:r w:rsidDel="00000000" w:rsidR="00000000" w:rsidRPr="00000000">
        <w:rPr>
          <w:sz w:val="24"/>
          <w:szCs w:val="24"/>
          <w:rtl w:val="0"/>
        </w:rPr>
        <w:t xml:space="preserve">Title II … requires public entities to take steps towards making existing services not just accessible, but equally accessible to people with communication disabilities, but only insofar as doing so does not pose an undue burden or require a fundamental alteration of their programs.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1"/>
        <w:widowControl w:val="0"/>
        <w:spacing w:after="0" w:before="0" w:line="276" w:lineRule="auto"/>
        <w:rPr>
          <w:sz w:val="28"/>
          <w:szCs w:val="28"/>
        </w:rPr>
      </w:pPr>
      <w:bookmarkStart w:colFirst="0" w:colLast="0" w:name="_uhi5lwf4xgyr" w:id="21"/>
      <w:bookmarkEnd w:id="21"/>
      <w:r w:rsidDel="00000000" w:rsidR="00000000" w:rsidRPr="00000000">
        <w:rPr>
          <w:sz w:val="28"/>
          <w:szCs w:val="28"/>
          <w:rtl w:val="0"/>
        </w:rPr>
        <w:t xml:space="preserve">Determining Communication Mode(s)</w:t>
      </w:r>
    </w:p>
    <w:p w:rsidR="00000000" w:rsidDel="00000000" w:rsidP="00000000" w:rsidRDefault="00000000" w:rsidRPr="00000000" w14:paraId="00000086">
      <w:pPr>
        <w:widowControl w:val="0"/>
        <w:numPr>
          <w:ilvl w:val="0"/>
          <w:numId w:val="2"/>
        </w:numPr>
        <w:spacing w:after="0" w:before="0" w:line="276" w:lineRule="auto"/>
        <w:ind w:left="720" w:hanging="360"/>
        <w:rPr>
          <w:sz w:val="24"/>
          <w:szCs w:val="24"/>
        </w:rPr>
      </w:pPr>
      <w:r w:rsidDel="00000000" w:rsidR="00000000" w:rsidRPr="00000000">
        <w:rPr>
          <w:sz w:val="24"/>
          <w:szCs w:val="24"/>
          <w:rtl w:val="0"/>
        </w:rPr>
        <w:t xml:space="preserve">DHH Communication Assessment with a multidisciplinary team</w:t>
      </w:r>
    </w:p>
    <w:p w:rsidR="00000000" w:rsidDel="00000000" w:rsidP="00000000" w:rsidRDefault="00000000" w:rsidRPr="00000000" w14:paraId="00000087">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 student’s potential for communications through a variety of means…”</w:t>
      </w:r>
    </w:p>
    <w:p w:rsidR="00000000" w:rsidDel="00000000" w:rsidP="00000000" w:rsidRDefault="00000000" w:rsidRPr="00000000" w14:paraId="00000088">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Family's preference - Ask and observe</w:t>
      </w:r>
    </w:p>
    <w:p w:rsidR="00000000" w:rsidDel="00000000" w:rsidP="00000000" w:rsidRDefault="00000000" w:rsidRPr="00000000" w14:paraId="00000089">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Child’s preference - Ask and observe</w:t>
      </w:r>
    </w:p>
    <w:p w:rsidR="00000000" w:rsidDel="00000000" w:rsidP="00000000" w:rsidRDefault="00000000" w:rsidRPr="00000000" w14:paraId="0000008A">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Can use a combination of modes</w:t>
      </w:r>
    </w:p>
    <w:p w:rsidR="00000000" w:rsidDel="00000000" w:rsidP="00000000" w:rsidRDefault="00000000" w:rsidRPr="00000000" w14:paraId="0000008B">
      <w:pPr>
        <w:widowControl w:val="0"/>
        <w:numPr>
          <w:ilvl w:val="2"/>
          <w:numId w:val="2"/>
        </w:numPr>
        <w:spacing w:after="0" w:before="0" w:line="276" w:lineRule="auto"/>
        <w:ind w:left="2160" w:hanging="360"/>
        <w:rPr>
          <w:sz w:val="24"/>
          <w:szCs w:val="24"/>
        </w:rPr>
      </w:pPr>
      <w:r w:rsidDel="00000000" w:rsidR="00000000" w:rsidRPr="00000000">
        <w:rPr>
          <w:sz w:val="24"/>
          <w:szCs w:val="24"/>
          <w:rtl w:val="0"/>
        </w:rPr>
        <w:t xml:space="preserve">Listening/speaking, signing, visual cues that represent, spoken language, facial/body expression, gestures, speechreading, print</w:t>
      </w:r>
    </w:p>
    <w:p w:rsidR="00000000" w:rsidDel="00000000" w:rsidP="00000000" w:rsidRDefault="00000000" w:rsidRPr="00000000" w14:paraId="0000008C">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Can use a combination of languages</w:t>
      </w:r>
    </w:p>
    <w:p w:rsidR="00000000" w:rsidDel="00000000" w:rsidP="00000000" w:rsidRDefault="00000000" w:rsidRPr="00000000" w14:paraId="0000008D">
      <w:pPr>
        <w:widowControl w:val="0"/>
        <w:numPr>
          <w:ilvl w:val="2"/>
          <w:numId w:val="2"/>
        </w:numPr>
        <w:spacing w:after="0" w:before="0" w:line="276" w:lineRule="auto"/>
        <w:ind w:left="2160" w:hanging="360"/>
        <w:rPr>
          <w:sz w:val="24"/>
          <w:szCs w:val="24"/>
        </w:rPr>
      </w:pPr>
      <w:r w:rsidDel="00000000" w:rsidR="00000000" w:rsidRPr="00000000">
        <w:rPr>
          <w:sz w:val="24"/>
          <w:szCs w:val="24"/>
          <w:rtl w:val="0"/>
        </w:rPr>
        <w:t xml:space="preserve">English, American Sign Language, Spanish, signed English system</w:t>
      </w:r>
    </w:p>
    <w:p w:rsidR="00000000" w:rsidDel="00000000" w:rsidP="00000000" w:rsidRDefault="00000000" w:rsidRPr="00000000" w14:paraId="0000008E">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May use other technologies to enhance language learning.</w:t>
      </w:r>
    </w:p>
    <w:p w:rsidR="00000000" w:rsidDel="00000000" w:rsidP="00000000" w:rsidRDefault="00000000" w:rsidRPr="00000000" w14:paraId="0000008F">
      <w:pPr>
        <w:widowControl w:val="0"/>
        <w:numPr>
          <w:ilvl w:val="2"/>
          <w:numId w:val="2"/>
        </w:numPr>
        <w:spacing w:after="0" w:before="0" w:line="276" w:lineRule="auto"/>
        <w:ind w:left="2160" w:hanging="360"/>
        <w:rPr>
          <w:sz w:val="24"/>
          <w:szCs w:val="24"/>
        </w:rPr>
      </w:pPr>
      <w:r w:rsidDel="00000000" w:rsidR="00000000" w:rsidRPr="00000000">
        <w:rPr>
          <w:sz w:val="24"/>
          <w:szCs w:val="24"/>
          <w:rtl w:val="0"/>
        </w:rPr>
        <w:t xml:space="preserve">Personal amplification, Hearing Assistive Technology, Augmentative and Alternative Communication (low tech or high tech)</w:t>
      </w:r>
    </w:p>
    <w:p w:rsidR="00000000" w:rsidDel="00000000" w:rsidP="00000000" w:rsidRDefault="00000000" w:rsidRPr="00000000" w14:paraId="00000090">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Receptive and expressive can differ</w:t>
      </w:r>
    </w:p>
    <w:p w:rsidR="00000000" w:rsidDel="00000000" w:rsidP="00000000" w:rsidRDefault="00000000" w:rsidRPr="00000000" w14:paraId="00000091">
      <w:pPr>
        <w:widowControl w:val="0"/>
        <w:numPr>
          <w:ilvl w:val="1"/>
          <w:numId w:val="2"/>
        </w:numPr>
        <w:spacing w:after="0" w:before="0" w:line="276" w:lineRule="auto"/>
        <w:ind w:left="1440" w:hanging="360"/>
        <w:rPr>
          <w:sz w:val="24"/>
          <w:szCs w:val="24"/>
        </w:rPr>
      </w:pPr>
      <w:r w:rsidDel="00000000" w:rsidR="00000000" w:rsidRPr="00000000">
        <w:rPr>
          <w:sz w:val="24"/>
          <w:szCs w:val="24"/>
          <w:rtl w:val="0"/>
        </w:rPr>
        <w:t xml:space="preserve">Social and academic can differ</w:t>
      </w:r>
    </w:p>
    <w:p w:rsidR="00000000" w:rsidDel="00000000" w:rsidP="00000000" w:rsidRDefault="00000000" w:rsidRPr="00000000" w14:paraId="00000092">
      <w:pPr>
        <w:widowControl w:val="0"/>
        <w:spacing w:after="0" w:before="0" w:line="276" w:lineRule="auto"/>
        <w:ind w:left="0" w:firstLine="0"/>
        <w:rPr>
          <w:sz w:val="24"/>
          <w:szCs w:val="24"/>
        </w:rPr>
      </w:pPr>
      <w:r w:rsidDel="00000000" w:rsidR="00000000" w:rsidRPr="00000000">
        <w:rPr>
          <w:rtl w:val="0"/>
        </w:rPr>
      </w:r>
    </w:p>
    <w:p w:rsidR="00000000" w:rsidDel="00000000" w:rsidP="00000000" w:rsidRDefault="00000000" w:rsidRPr="00000000" w14:paraId="00000093">
      <w:pPr>
        <w:pStyle w:val="Heading1"/>
        <w:widowControl w:val="0"/>
        <w:spacing w:after="0" w:before="0" w:lineRule="auto"/>
        <w:rPr>
          <w:sz w:val="28"/>
          <w:szCs w:val="28"/>
        </w:rPr>
      </w:pPr>
      <w:bookmarkStart w:colFirst="0" w:colLast="0" w:name="_azkh8z1361ca" w:id="22"/>
      <w:bookmarkEnd w:id="22"/>
      <w:r w:rsidDel="00000000" w:rsidR="00000000" w:rsidRPr="00000000">
        <w:rPr>
          <w:sz w:val="28"/>
          <w:szCs w:val="28"/>
          <w:rtl w:val="0"/>
        </w:rPr>
        <w:t xml:space="preserve">IEP Development</w:t>
      </w:r>
    </w:p>
    <w:p w:rsidR="00000000" w:rsidDel="00000000" w:rsidP="00000000" w:rsidRDefault="00000000" w:rsidRPr="00000000" w14:paraId="00000094">
      <w:pPr>
        <w:widowControl w:val="0"/>
        <w:numPr>
          <w:ilvl w:val="0"/>
          <w:numId w:val="2"/>
        </w:numPr>
        <w:ind w:left="720" w:hanging="360"/>
        <w:rPr>
          <w:sz w:val="24"/>
          <w:szCs w:val="24"/>
        </w:rPr>
      </w:pPr>
      <w:r w:rsidDel="00000000" w:rsidR="00000000" w:rsidRPr="00000000">
        <w:rPr>
          <w:sz w:val="24"/>
          <w:szCs w:val="24"/>
          <w:rtl w:val="0"/>
        </w:rPr>
        <w:t xml:space="preserve">Consideration of Special Factors - DHH Supplement</w:t>
      </w:r>
    </w:p>
    <w:p w:rsidR="00000000" w:rsidDel="00000000" w:rsidP="00000000" w:rsidRDefault="00000000" w:rsidRPr="00000000" w14:paraId="00000095">
      <w:pPr>
        <w:widowControl w:val="0"/>
        <w:numPr>
          <w:ilvl w:val="1"/>
          <w:numId w:val="2"/>
        </w:numPr>
        <w:ind w:left="1440" w:hanging="360"/>
        <w:rPr>
          <w:sz w:val="24"/>
          <w:szCs w:val="24"/>
        </w:rPr>
      </w:pPr>
      <w:r w:rsidDel="00000000" w:rsidR="00000000" w:rsidRPr="00000000">
        <w:rPr>
          <w:sz w:val="24"/>
          <w:szCs w:val="24"/>
          <w:rtl w:val="0"/>
        </w:rPr>
        <w:t xml:space="preserve">Opportunities for direct communications with peers and professional personnel in the child’s language and communication mode?</w:t>
      </w:r>
    </w:p>
    <w:p w:rsidR="00000000" w:rsidDel="00000000" w:rsidP="00000000" w:rsidRDefault="00000000" w:rsidRPr="00000000" w14:paraId="00000096">
      <w:pPr>
        <w:widowControl w:val="0"/>
        <w:numPr>
          <w:ilvl w:val="1"/>
          <w:numId w:val="2"/>
        </w:numPr>
        <w:ind w:left="1440" w:hanging="360"/>
        <w:rPr>
          <w:sz w:val="24"/>
          <w:szCs w:val="24"/>
        </w:rPr>
      </w:pPr>
      <w:r w:rsidDel="00000000" w:rsidR="00000000" w:rsidRPr="00000000">
        <w:rPr>
          <w:sz w:val="24"/>
          <w:szCs w:val="24"/>
          <w:rtl w:val="0"/>
        </w:rPr>
        <w:t xml:space="preserve">Full range of needs, including opportunities for direct instruction in the child’s language and communication mode?</w:t>
      </w:r>
    </w:p>
    <w:p w:rsidR="00000000" w:rsidDel="00000000" w:rsidP="00000000" w:rsidRDefault="00000000" w:rsidRPr="00000000" w14:paraId="00000097">
      <w:pPr>
        <w:widowControl w:val="0"/>
        <w:numPr>
          <w:ilvl w:val="0"/>
          <w:numId w:val="2"/>
        </w:numPr>
        <w:ind w:left="720" w:hanging="360"/>
        <w:rPr>
          <w:sz w:val="24"/>
          <w:szCs w:val="24"/>
        </w:rPr>
      </w:pPr>
      <w:r w:rsidDel="00000000" w:rsidR="00000000" w:rsidRPr="00000000">
        <w:rPr>
          <w:sz w:val="24"/>
          <w:szCs w:val="24"/>
          <w:rtl w:val="0"/>
        </w:rPr>
        <w:t xml:space="preserve">Goals and Objectives</w:t>
      </w:r>
    </w:p>
    <w:p w:rsidR="00000000" w:rsidDel="00000000" w:rsidP="00000000" w:rsidRDefault="00000000" w:rsidRPr="00000000" w14:paraId="00000098">
      <w:pPr>
        <w:widowControl w:val="0"/>
        <w:numPr>
          <w:ilvl w:val="1"/>
          <w:numId w:val="2"/>
        </w:numPr>
        <w:ind w:left="1440" w:hanging="360"/>
        <w:rPr>
          <w:sz w:val="24"/>
          <w:szCs w:val="24"/>
        </w:rPr>
      </w:pPr>
      <w:r w:rsidDel="00000000" w:rsidR="00000000" w:rsidRPr="00000000">
        <w:rPr>
          <w:sz w:val="24"/>
          <w:szCs w:val="24"/>
          <w:rtl w:val="0"/>
        </w:rPr>
        <w:t xml:space="preserve">Language of delivery?</w:t>
      </w:r>
    </w:p>
    <w:p w:rsidR="00000000" w:rsidDel="00000000" w:rsidP="00000000" w:rsidRDefault="00000000" w:rsidRPr="00000000" w14:paraId="00000099">
      <w:pPr>
        <w:widowControl w:val="0"/>
        <w:numPr>
          <w:ilvl w:val="0"/>
          <w:numId w:val="2"/>
        </w:numPr>
        <w:ind w:left="720" w:hanging="360"/>
        <w:rPr>
          <w:sz w:val="24"/>
          <w:szCs w:val="24"/>
        </w:rPr>
      </w:pPr>
      <w:r w:rsidDel="00000000" w:rsidR="00000000" w:rsidRPr="00000000">
        <w:rPr>
          <w:sz w:val="24"/>
          <w:szCs w:val="24"/>
          <w:rtl w:val="0"/>
        </w:rPr>
        <w:t xml:space="preserve">Supplementary Aids and Services</w:t>
      </w:r>
    </w:p>
    <w:p w:rsidR="00000000" w:rsidDel="00000000" w:rsidP="00000000" w:rsidRDefault="00000000" w:rsidRPr="00000000" w14:paraId="0000009A">
      <w:pPr>
        <w:widowControl w:val="0"/>
        <w:numPr>
          <w:ilvl w:val="1"/>
          <w:numId w:val="2"/>
        </w:numPr>
        <w:ind w:left="1440" w:hanging="360"/>
        <w:rPr>
          <w:sz w:val="24"/>
          <w:szCs w:val="24"/>
        </w:rPr>
      </w:pPr>
      <w:r w:rsidDel="00000000" w:rsidR="00000000" w:rsidRPr="00000000">
        <w:rPr>
          <w:sz w:val="24"/>
          <w:szCs w:val="24"/>
          <w:rtl w:val="0"/>
        </w:rPr>
        <w:t xml:space="preserve">Additional staff training?</w:t>
      </w:r>
    </w:p>
    <w:p w:rsidR="00000000" w:rsidDel="00000000" w:rsidP="00000000" w:rsidRDefault="00000000" w:rsidRPr="00000000" w14:paraId="0000009B">
      <w:pPr>
        <w:widowControl w:val="0"/>
        <w:numPr>
          <w:ilvl w:val="0"/>
          <w:numId w:val="2"/>
        </w:numPr>
        <w:ind w:left="720" w:hanging="360"/>
        <w:rPr>
          <w:sz w:val="24"/>
          <w:szCs w:val="24"/>
        </w:rPr>
      </w:pPr>
      <w:r w:rsidDel="00000000" w:rsidR="00000000" w:rsidRPr="00000000">
        <w:rPr>
          <w:sz w:val="24"/>
          <w:szCs w:val="24"/>
          <w:rtl w:val="0"/>
        </w:rPr>
        <w:t xml:space="preserve">Special Education and Related Services</w:t>
      </w:r>
    </w:p>
    <w:p w:rsidR="00000000" w:rsidDel="00000000" w:rsidP="00000000" w:rsidRDefault="00000000" w:rsidRPr="00000000" w14:paraId="0000009C">
      <w:pPr>
        <w:widowControl w:val="0"/>
        <w:numPr>
          <w:ilvl w:val="1"/>
          <w:numId w:val="2"/>
        </w:numPr>
        <w:ind w:left="1440" w:hanging="360"/>
        <w:rPr>
          <w:sz w:val="24"/>
          <w:szCs w:val="24"/>
        </w:rPr>
      </w:pPr>
      <w:r w:rsidDel="00000000" w:rsidR="00000000" w:rsidRPr="00000000">
        <w:rPr>
          <w:sz w:val="24"/>
          <w:szCs w:val="24"/>
          <w:rtl w:val="0"/>
        </w:rPr>
        <w:t xml:space="preserve">Service provider proficient in the child’s language and communication mode or is an interpreter needed?</w:t>
      </w:r>
    </w:p>
    <w:p w:rsidR="00000000" w:rsidDel="00000000" w:rsidP="00000000" w:rsidRDefault="00000000" w:rsidRPr="00000000" w14:paraId="0000009D">
      <w:pPr>
        <w:widowControl w:val="0"/>
        <w:numPr>
          <w:ilvl w:val="0"/>
          <w:numId w:val="2"/>
        </w:numPr>
        <w:ind w:left="720" w:hanging="360"/>
        <w:rPr>
          <w:sz w:val="24"/>
          <w:szCs w:val="24"/>
        </w:rPr>
      </w:pPr>
      <w:r w:rsidDel="00000000" w:rsidR="00000000" w:rsidRPr="00000000">
        <w:rPr>
          <w:sz w:val="24"/>
          <w:szCs w:val="24"/>
          <w:rtl w:val="0"/>
        </w:rPr>
        <w:t xml:space="preserve">Placement</w:t>
      </w:r>
    </w:p>
    <w:p w:rsidR="00000000" w:rsidDel="00000000" w:rsidP="00000000" w:rsidRDefault="00000000" w:rsidRPr="00000000" w14:paraId="0000009E">
      <w:pPr>
        <w:widowControl w:val="0"/>
        <w:numPr>
          <w:ilvl w:val="1"/>
          <w:numId w:val="2"/>
        </w:numPr>
        <w:ind w:left="1440" w:hanging="360"/>
        <w:rPr>
          <w:sz w:val="24"/>
          <w:szCs w:val="24"/>
        </w:rPr>
      </w:pPr>
      <w:r w:rsidDel="00000000" w:rsidR="00000000" w:rsidRPr="00000000">
        <w:rPr>
          <w:sz w:val="24"/>
          <w:szCs w:val="24"/>
          <w:rtl w:val="0"/>
        </w:rPr>
        <w:t xml:space="preserve">Does the setting meet communication needs?</w:t>
      </w:r>
    </w:p>
    <w:p w:rsidR="00000000" w:rsidDel="00000000" w:rsidP="00000000" w:rsidRDefault="00000000" w:rsidRPr="00000000" w14:paraId="0000009F">
      <w:pPr>
        <w:widowControl w:val="0"/>
        <w:rPr>
          <w:sz w:val="24"/>
          <w:szCs w:val="24"/>
        </w:rPr>
      </w:pPr>
      <w:r w:rsidDel="00000000" w:rsidR="00000000" w:rsidRPr="00000000">
        <w:rPr>
          <w:rtl w:val="0"/>
        </w:rPr>
      </w:r>
    </w:p>
    <w:p w:rsidR="00000000" w:rsidDel="00000000" w:rsidP="00000000" w:rsidRDefault="00000000" w:rsidRPr="00000000" w14:paraId="000000A0">
      <w:pPr>
        <w:pStyle w:val="Heading1"/>
        <w:widowControl w:val="0"/>
        <w:spacing w:after="0" w:before="0" w:lineRule="auto"/>
        <w:rPr>
          <w:sz w:val="28"/>
          <w:szCs w:val="28"/>
        </w:rPr>
      </w:pPr>
      <w:bookmarkStart w:colFirst="0" w:colLast="0" w:name="_n2tkuwj71xpd" w:id="23"/>
      <w:bookmarkEnd w:id="23"/>
      <w:r w:rsidDel="00000000" w:rsidR="00000000" w:rsidRPr="00000000">
        <w:rPr>
          <w:sz w:val="28"/>
          <w:szCs w:val="28"/>
          <w:rtl w:val="0"/>
        </w:rPr>
        <w:t xml:space="preserve">Closing</w:t>
      </w:r>
    </w:p>
    <w:p w:rsidR="00000000" w:rsidDel="00000000" w:rsidP="00000000" w:rsidRDefault="00000000" w:rsidRPr="00000000" w14:paraId="000000A1">
      <w:pPr>
        <w:widowControl w:val="0"/>
        <w:numPr>
          <w:ilvl w:val="0"/>
          <w:numId w:val="2"/>
        </w:numPr>
        <w:ind w:left="720" w:hanging="360"/>
        <w:rPr>
          <w:sz w:val="24"/>
          <w:szCs w:val="24"/>
        </w:rPr>
      </w:pPr>
      <w:r w:rsidDel="00000000" w:rsidR="00000000" w:rsidRPr="00000000">
        <w:rPr>
          <w:sz w:val="24"/>
          <w:szCs w:val="24"/>
          <w:rtl w:val="0"/>
        </w:rPr>
        <w:t xml:space="preserve">Participants examined the legal foundations that support language access.</w:t>
      </w:r>
    </w:p>
    <w:p w:rsidR="00000000" w:rsidDel="00000000" w:rsidP="00000000" w:rsidRDefault="00000000" w:rsidRPr="00000000" w14:paraId="000000A2">
      <w:pPr>
        <w:widowControl w:val="0"/>
        <w:numPr>
          <w:ilvl w:val="1"/>
          <w:numId w:val="2"/>
        </w:numPr>
        <w:ind w:left="1440" w:hanging="360"/>
        <w:rPr>
          <w:sz w:val="24"/>
          <w:szCs w:val="24"/>
        </w:rPr>
      </w:pPr>
      <w:r w:rsidDel="00000000" w:rsidR="00000000" w:rsidRPr="00000000">
        <w:rPr>
          <w:sz w:val="24"/>
          <w:szCs w:val="24"/>
          <w:rtl w:val="0"/>
        </w:rPr>
        <w:t xml:space="preserve">Laws protect the right to accessible, preferred communication modes.</w:t>
      </w:r>
    </w:p>
    <w:p w:rsidR="00000000" w:rsidDel="00000000" w:rsidP="00000000" w:rsidRDefault="00000000" w:rsidRPr="00000000" w14:paraId="000000A3">
      <w:pPr>
        <w:widowControl w:val="0"/>
        <w:numPr>
          <w:ilvl w:val="0"/>
          <w:numId w:val="2"/>
        </w:numPr>
        <w:ind w:left="720" w:hanging="360"/>
        <w:rPr>
          <w:sz w:val="24"/>
          <w:szCs w:val="24"/>
        </w:rPr>
      </w:pPr>
      <w:r w:rsidDel="00000000" w:rsidR="00000000" w:rsidRPr="00000000">
        <w:rPr>
          <w:sz w:val="24"/>
          <w:szCs w:val="24"/>
          <w:rtl w:val="0"/>
        </w:rPr>
        <w:t xml:space="preserve">Participants identified key factors in determining communication modes.</w:t>
      </w:r>
    </w:p>
    <w:p w:rsidR="00000000" w:rsidDel="00000000" w:rsidP="00000000" w:rsidRDefault="00000000" w:rsidRPr="00000000" w14:paraId="000000A4">
      <w:pPr>
        <w:widowControl w:val="0"/>
        <w:numPr>
          <w:ilvl w:val="1"/>
          <w:numId w:val="2"/>
        </w:numPr>
        <w:ind w:left="1440" w:hanging="360"/>
        <w:rPr>
          <w:sz w:val="24"/>
          <w:szCs w:val="24"/>
        </w:rPr>
      </w:pPr>
      <w:r w:rsidDel="00000000" w:rsidR="00000000" w:rsidRPr="00000000">
        <w:rPr>
          <w:sz w:val="24"/>
          <w:szCs w:val="24"/>
          <w:rtl w:val="0"/>
        </w:rPr>
        <w:t xml:space="preserve">Collaboration between families and schools is essential.</w:t>
      </w:r>
    </w:p>
    <w:p w:rsidR="00000000" w:rsidDel="00000000" w:rsidP="00000000" w:rsidRDefault="00000000" w:rsidRPr="00000000" w14:paraId="000000A5">
      <w:pPr>
        <w:widowControl w:val="0"/>
        <w:numPr>
          <w:ilvl w:val="0"/>
          <w:numId w:val="2"/>
        </w:numPr>
        <w:ind w:left="720" w:hanging="360"/>
        <w:rPr>
          <w:sz w:val="24"/>
          <w:szCs w:val="24"/>
        </w:rPr>
      </w:pPr>
      <w:r w:rsidDel="00000000" w:rsidR="00000000" w:rsidRPr="00000000">
        <w:rPr>
          <w:sz w:val="24"/>
          <w:szCs w:val="24"/>
          <w:rtl w:val="0"/>
        </w:rPr>
        <w:t xml:space="preserve">Participants applied knowledge to support IEP development for students with diverse communication needs.</w:t>
      </w:r>
    </w:p>
    <w:p w:rsidR="00000000" w:rsidDel="00000000" w:rsidP="00000000" w:rsidRDefault="00000000" w:rsidRPr="00000000" w14:paraId="000000A6">
      <w:pPr>
        <w:widowControl w:val="0"/>
        <w:numPr>
          <w:ilvl w:val="1"/>
          <w:numId w:val="2"/>
        </w:numPr>
        <w:ind w:left="1440" w:hanging="360"/>
        <w:rPr>
          <w:sz w:val="24"/>
          <w:szCs w:val="24"/>
        </w:rPr>
      </w:pPr>
      <w:r w:rsidDel="00000000" w:rsidR="00000000" w:rsidRPr="00000000">
        <w:rPr>
          <w:sz w:val="24"/>
          <w:szCs w:val="24"/>
          <w:rtl w:val="0"/>
        </w:rPr>
        <w:t xml:space="preserve">Advocacy ensures that deafblind children receive equitable education, social connections and interactions.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Heading1"/>
        <w:spacing w:after="0" w:before="0" w:line="276" w:lineRule="auto"/>
        <w:rPr>
          <w:sz w:val="28"/>
          <w:szCs w:val="28"/>
        </w:rPr>
      </w:pPr>
      <w:bookmarkStart w:colFirst="0" w:colLast="0" w:name="_3d4bplqjw900" w:id="24"/>
      <w:bookmarkEnd w:id="24"/>
      <w:r w:rsidDel="00000000" w:rsidR="00000000" w:rsidRPr="00000000">
        <w:rPr>
          <w:sz w:val="28"/>
          <w:szCs w:val="28"/>
          <w:rtl w:val="0"/>
        </w:rPr>
        <w:t xml:space="preserve">References</w:t>
      </w:r>
    </w:p>
    <w:p w:rsidR="00000000" w:rsidDel="00000000" w:rsidP="00000000" w:rsidRDefault="00000000" w:rsidRPr="00000000" w14:paraId="000000A9">
      <w:pPr>
        <w:widowControl w:val="0"/>
        <w:spacing w:after="0" w:before="0" w:line="276" w:lineRule="auto"/>
        <w:ind w:left="0" w:firstLine="0"/>
        <w:rPr>
          <w:sz w:val="24"/>
          <w:szCs w:val="24"/>
        </w:rPr>
      </w:pPr>
      <w:hyperlink r:id="rId7">
        <w:r w:rsidDel="00000000" w:rsidR="00000000" w:rsidRPr="00000000">
          <w:rPr>
            <w:color w:val="1155cc"/>
            <w:sz w:val="24"/>
            <w:szCs w:val="24"/>
            <w:u w:val="single"/>
            <w:rtl w:val="0"/>
          </w:rPr>
          <w:t xml:space="preserve">Americans With Disabilities Act of 1990</w:t>
        </w:r>
      </w:hyperlink>
      <w:r w:rsidDel="00000000" w:rsidR="00000000" w:rsidRPr="00000000">
        <w:rPr>
          <w:rtl w:val="0"/>
        </w:rPr>
      </w:r>
    </w:p>
    <w:p w:rsidR="00000000" w:rsidDel="00000000" w:rsidP="00000000" w:rsidRDefault="00000000" w:rsidRPr="00000000" w14:paraId="000000AA">
      <w:pPr>
        <w:widowControl w:val="0"/>
        <w:rPr>
          <w:sz w:val="24"/>
          <w:szCs w:val="24"/>
        </w:rPr>
      </w:pPr>
      <w:hyperlink r:id="rId8">
        <w:r w:rsidDel="00000000" w:rsidR="00000000" w:rsidRPr="00000000">
          <w:rPr>
            <w:color w:val="1155cc"/>
            <w:sz w:val="24"/>
            <w:szCs w:val="24"/>
            <w:u w:val="single"/>
            <w:rtl w:val="0"/>
          </w:rPr>
          <w:t xml:space="preserve">Deaf students education services. (OCR Publication: OCR-000012).</w:t>
        </w:r>
      </w:hyperlink>
      <w:r w:rsidDel="00000000" w:rsidR="00000000" w:rsidRPr="00000000">
        <w:rPr>
          <w:rtl w:val="0"/>
        </w:rPr>
      </w:r>
    </w:p>
    <w:p w:rsidR="00000000" w:rsidDel="00000000" w:rsidP="00000000" w:rsidRDefault="00000000" w:rsidRPr="00000000" w14:paraId="000000AB">
      <w:pPr>
        <w:widowControl w:val="0"/>
        <w:spacing w:after="0" w:before="0" w:line="276" w:lineRule="auto"/>
        <w:ind w:left="0" w:firstLine="0"/>
        <w:rPr>
          <w:sz w:val="24"/>
          <w:szCs w:val="24"/>
        </w:rPr>
      </w:pPr>
      <w:hyperlink r:id="rId9">
        <w:r w:rsidDel="00000000" w:rsidR="00000000" w:rsidRPr="00000000">
          <w:rPr>
            <w:color w:val="1155cc"/>
            <w:sz w:val="24"/>
            <w:szCs w:val="24"/>
            <w:u w:val="single"/>
            <w:rtl w:val="0"/>
          </w:rPr>
          <w:t xml:space="preserve">Frequently Asked Questions on  Effective Communication for Students</w:t>
        </w:r>
      </w:hyperlink>
      <w:r w:rsidDel="00000000" w:rsidR="00000000" w:rsidRPr="00000000">
        <w:rPr>
          <w:rtl w:val="0"/>
        </w:rPr>
      </w:r>
    </w:p>
    <w:p w:rsidR="00000000" w:rsidDel="00000000" w:rsidP="00000000" w:rsidRDefault="00000000" w:rsidRPr="00000000" w14:paraId="000000AC">
      <w:pPr>
        <w:widowControl w:val="0"/>
        <w:rPr>
          <w:sz w:val="24"/>
          <w:szCs w:val="24"/>
        </w:rPr>
      </w:pPr>
      <w:hyperlink r:id="rId10">
        <w:r w:rsidDel="00000000" w:rsidR="00000000" w:rsidRPr="00000000">
          <w:rPr>
            <w:color w:val="1155cc"/>
            <w:sz w:val="24"/>
            <w:szCs w:val="24"/>
            <w:u w:val="single"/>
            <w:rtl w:val="0"/>
          </w:rPr>
          <w:t xml:space="preserve">Individuals with Disabilities Education Act, 20 U.S.C. §1414(d)(3)(B)(iv). </w:t>
        </w:r>
      </w:hyperlink>
      <w:r w:rsidDel="00000000" w:rsidR="00000000" w:rsidRPr="00000000">
        <w:rPr>
          <w:rtl w:val="0"/>
        </w:rPr>
      </w:r>
    </w:p>
    <w:p w:rsidR="00000000" w:rsidDel="00000000" w:rsidP="00000000" w:rsidRDefault="00000000" w:rsidRPr="00000000" w14:paraId="000000AD">
      <w:pPr>
        <w:widowControl w:val="0"/>
        <w:spacing w:after="0" w:before="0" w:line="276" w:lineRule="auto"/>
        <w:ind w:left="0" w:firstLine="0"/>
        <w:rPr>
          <w:sz w:val="24"/>
          <w:szCs w:val="24"/>
        </w:rPr>
      </w:pPr>
      <w:hyperlink r:id="rId11">
        <w:r w:rsidDel="00000000" w:rsidR="00000000" w:rsidRPr="00000000">
          <w:rPr>
            <w:color w:val="1155cc"/>
            <w:sz w:val="24"/>
            <w:szCs w:val="24"/>
            <w:u w:val="single"/>
            <w:rtl w:val="0"/>
          </w:rPr>
          <w:t xml:space="preserve">K.M. V. Tustin Unified School District</w:t>
        </w:r>
      </w:hyperlink>
      <w:r w:rsidDel="00000000" w:rsidR="00000000" w:rsidRPr="00000000">
        <w:rPr>
          <w:rtl w:val="0"/>
        </w:rPr>
      </w:r>
    </w:p>
    <w:p w:rsidR="00000000" w:rsidDel="00000000" w:rsidP="00000000" w:rsidRDefault="00000000" w:rsidRPr="00000000" w14:paraId="000000AE">
      <w:pPr>
        <w:widowControl w:val="0"/>
        <w:spacing w:after="0" w:before="0" w:line="276" w:lineRule="auto"/>
        <w:ind w:left="0" w:firstLine="0"/>
        <w:rPr>
          <w:sz w:val="24"/>
          <w:szCs w:val="24"/>
        </w:rPr>
      </w:pPr>
      <w:hyperlink r:id="rId12">
        <w:r w:rsidDel="00000000" w:rsidR="00000000" w:rsidRPr="00000000">
          <w:rPr>
            <w:color w:val="1155cc"/>
            <w:sz w:val="24"/>
            <w:szCs w:val="24"/>
            <w:u w:val="single"/>
            <w:rtl w:val="0"/>
          </w:rPr>
          <w:t xml:space="preserve">Malmgren, Sofi. If you can see it, you can support it: A book on tactile language. </w:t>
        </w:r>
      </w:hyperlink>
      <w:r w:rsidDel="00000000" w:rsidR="00000000" w:rsidRPr="00000000">
        <w:rPr>
          <w:rtl w:val="0"/>
        </w:rPr>
      </w:r>
    </w:p>
    <w:p w:rsidR="00000000" w:rsidDel="00000000" w:rsidP="00000000" w:rsidRDefault="00000000" w:rsidRPr="00000000" w14:paraId="000000AF">
      <w:pPr>
        <w:widowControl w:val="0"/>
        <w:spacing w:after="0" w:before="0" w:line="276" w:lineRule="auto"/>
        <w:ind w:left="0" w:firstLine="0"/>
        <w:rPr>
          <w:sz w:val="24"/>
          <w:szCs w:val="24"/>
        </w:rPr>
      </w:pPr>
      <w:hyperlink r:id="rId13">
        <w:r w:rsidDel="00000000" w:rsidR="00000000" w:rsidRPr="00000000">
          <w:rPr>
            <w:color w:val="1155cc"/>
            <w:sz w:val="24"/>
            <w:szCs w:val="24"/>
            <w:u w:val="single"/>
            <w:rtl w:val="0"/>
          </w:rPr>
          <w:t xml:space="preserve">Student v. Klein Independent School District </w:t>
        </w:r>
      </w:hyperlink>
      <w:r w:rsidDel="00000000" w:rsidR="00000000" w:rsidRPr="00000000">
        <w:rPr>
          <w:rtl w:val="0"/>
        </w:rPr>
      </w:r>
    </w:p>
    <w:p w:rsidR="00000000" w:rsidDel="00000000" w:rsidP="00000000" w:rsidRDefault="00000000" w:rsidRPr="00000000" w14:paraId="000000B0">
      <w:pPr>
        <w:widowControl w:val="0"/>
        <w:spacing w:after="0" w:before="0" w:line="276" w:lineRule="auto"/>
        <w:ind w:left="0" w:firstLine="0"/>
        <w:rPr>
          <w:sz w:val="24"/>
          <w:szCs w:val="24"/>
        </w:rPr>
      </w:pPr>
      <w:hyperlink r:id="rId14">
        <w:r w:rsidDel="00000000" w:rsidR="00000000" w:rsidRPr="00000000">
          <w:rPr>
            <w:color w:val="1155cc"/>
            <w:sz w:val="24"/>
            <w:szCs w:val="24"/>
            <w:u w:val="single"/>
            <w:rtl w:val="0"/>
          </w:rPr>
          <w:t xml:space="preserve">Texas Education Code I. Programs for Students Who Are Deaf or Hard of Hearing. </w:t>
        </w:r>
      </w:hyperlink>
      <w:r w:rsidDel="00000000" w:rsidR="00000000" w:rsidRPr="00000000">
        <w:rPr>
          <w:rtl w:val="0"/>
        </w:rPr>
      </w:r>
    </w:p>
    <w:p w:rsidR="00000000" w:rsidDel="00000000" w:rsidP="00000000" w:rsidRDefault="00000000" w:rsidRPr="00000000" w14:paraId="000000B1">
      <w:pPr>
        <w:widowControl w:val="0"/>
        <w:spacing w:after="0" w:before="0" w:line="276" w:lineRule="auto"/>
        <w:ind w:left="0" w:firstLine="0"/>
        <w:rPr>
          <w:sz w:val="24"/>
          <w:szCs w:val="24"/>
        </w:rPr>
      </w:pPr>
      <w:hyperlink r:id="rId15">
        <w:r w:rsidDel="00000000" w:rsidR="00000000" w:rsidRPr="00000000">
          <w:rPr>
            <w:color w:val="1155cc"/>
            <w:sz w:val="24"/>
            <w:szCs w:val="24"/>
            <w:u w:val="single"/>
            <w:rtl w:val="0"/>
          </w:rPr>
          <w:t xml:space="preserve">World Federation of the Deaf. Human rights of the deaf. </w:t>
        </w:r>
      </w:hyperlink>
      <w:r w:rsidDel="00000000" w:rsidR="00000000" w:rsidRPr="00000000">
        <w:rPr>
          <w:rtl w:val="0"/>
        </w:rPr>
      </w:r>
    </w:p>
    <w:p w:rsidR="00000000" w:rsidDel="00000000" w:rsidP="00000000" w:rsidRDefault="00000000" w:rsidRPr="00000000" w14:paraId="000000B2">
      <w:pPr>
        <w:widowControl w:val="0"/>
        <w:spacing w:after="0" w:before="0" w:line="276" w:lineRule="auto"/>
        <w:ind w:left="0" w:firstLine="0"/>
        <w:rPr>
          <w:sz w:val="24"/>
          <w:szCs w:val="24"/>
        </w:rPr>
      </w:pP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justice.gov/sites/default/files/crt/legacy/2012/01/27/kmtustinbr.pdf" TargetMode="External"/><Relationship Id="rId10" Type="http://schemas.openxmlformats.org/officeDocument/2006/relationships/hyperlink" Target="https://sites.ed.gov/idea/statute-chapter-33/subchapter-ii/1414/d/3/B/iv" TargetMode="External"/><Relationship Id="rId13" Type="http://schemas.openxmlformats.org/officeDocument/2006/relationships/hyperlink" Target="https://tea.texas.gov/system/files/185-SE-0411_Klein.pdf" TargetMode="External"/><Relationship Id="rId12" Type="http://schemas.openxmlformats.org/officeDocument/2006/relationships/hyperlink" Target="https://nordicwelfare.org/en/publikationer/if-you-can-see-it-you-can-support-it-a-book-on-tactile-langu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gov/sites/ed/files/about/offices/list/ocr/docs/dcl-faqs-effective-communication-201411.pdf" TargetMode="External"/><Relationship Id="rId15" Type="http://schemas.openxmlformats.org/officeDocument/2006/relationships/hyperlink" Target="https://wfdeaf.org/our-work/human-rights-of-the-deaf/" TargetMode="External"/><Relationship Id="rId14" Type="http://schemas.openxmlformats.org/officeDocument/2006/relationships/hyperlink" Target="https://statutes.capitol.texas.gov/Docs/ED/htm/ED.29.htm#29.301"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bbrillhart@mesquiteisd.org" TargetMode="External"/><Relationship Id="rId7" Type="http://schemas.openxmlformats.org/officeDocument/2006/relationships/hyperlink" Target="https://www.ada.gov/pubs/adastatute08.htm" TargetMode="External"/><Relationship Id="rId8" Type="http://schemas.openxmlformats.org/officeDocument/2006/relationships/hyperlink" Target="https://www2.ed.gov/about/offices/list/ocr/docs/hq98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