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09772" w14:textId="77777777" w:rsidR="00E71C77" w:rsidRDefault="00604588">
      <w:pPr>
        <w:pBdr>
          <w:top w:val="nil"/>
          <w:left w:val="nil"/>
          <w:bottom w:val="nil"/>
          <w:right w:val="nil"/>
          <w:between w:val="nil"/>
        </w:pBdr>
        <w:spacing w:before="120" w:after="120" w:line="240" w:lineRule="auto"/>
        <w:rPr>
          <w:rFonts w:ascii="Arial" w:eastAsia="Arial" w:hAnsi="Arial" w:cs="Arial"/>
          <w:color w:val="861714"/>
          <w:sz w:val="40"/>
          <w:szCs w:val="40"/>
        </w:rPr>
      </w:pPr>
      <w:r>
        <w:rPr>
          <w:rFonts w:ascii="Arial" w:eastAsia="Arial" w:hAnsi="Arial" w:cs="Arial"/>
          <w:color w:val="861714"/>
          <w:sz w:val="40"/>
          <w:szCs w:val="40"/>
        </w:rPr>
        <w:t>Texas School for the Blind and Visually Impaired</w:t>
      </w:r>
    </w:p>
    <w:p w14:paraId="5ACEAE01" w14:textId="77777777" w:rsidR="00E71C77" w:rsidRDefault="00604588">
      <w:pPr>
        <w:pBdr>
          <w:top w:val="nil"/>
          <w:left w:val="nil"/>
          <w:bottom w:val="nil"/>
          <w:right w:val="nil"/>
          <w:between w:val="nil"/>
        </w:pBdr>
        <w:spacing w:before="120" w:after="120" w:line="240" w:lineRule="auto"/>
        <w:rPr>
          <w:rFonts w:ascii="Arial" w:eastAsia="Arial" w:hAnsi="Arial" w:cs="Arial"/>
          <w:color w:val="861714"/>
          <w:sz w:val="32"/>
          <w:szCs w:val="32"/>
        </w:rPr>
      </w:pPr>
      <w:r>
        <w:rPr>
          <w:rFonts w:ascii="Arial" w:eastAsia="Arial" w:hAnsi="Arial" w:cs="Arial"/>
          <w:color w:val="861714"/>
          <w:sz w:val="32"/>
          <w:szCs w:val="32"/>
        </w:rPr>
        <w:t>Outreach Programs</w:t>
      </w:r>
      <w:r>
        <w:rPr>
          <w:noProof/>
        </w:rPr>
        <w:drawing>
          <wp:anchor distT="0" distB="0" distL="114300" distR="114300" simplePos="0" relativeHeight="251658240" behindDoc="0" locked="0" layoutInCell="1" hidden="0" allowOverlap="1" wp14:anchorId="4167E7AB" wp14:editId="4A2F6CAD">
            <wp:simplePos x="0" y="0"/>
            <wp:positionH relativeFrom="column">
              <wp:posOffset>1</wp:posOffset>
            </wp:positionH>
            <wp:positionV relativeFrom="paragraph">
              <wp:posOffset>-502283</wp:posOffset>
            </wp:positionV>
            <wp:extent cx="865505" cy="914400"/>
            <wp:effectExtent l="0" t="0" r="0" b="0"/>
            <wp:wrapSquare wrapText="bothSides" distT="0" distB="0" distL="114300" distR="114300"/>
            <wp:docPr id="4" name="image1.jpg" descr="Description: C:\Users\hurstk\Pictures\TSBVIColorlogo.jpg"/>
            <wp:cNvGraphicFramePr/>
            <a:graphic xmlns:a="http://schemas.openxmlformats.org/drawingml/2006/main">
              <a:graphicData uri="http://schemas.openxmlformats.org/drawingml/2006/picture">
                <pic:pic xmlns:pic="http://schemas.openxmlformats.org/drawingml/2006/picture">
                  <pic:nvPicPr>
                    <pic:cNvPr id="0" name="image1.jpg" descr="Description: C:\Users\hurstk\Pictures\TSBVIColorlogo.jpg"/>
                    <pic:cNvPicPr preferRelativeResize="0"/>
                  </pic:nvPicPr>
                  <pic:blipFill>
                    <a:blip r:embed="rId6"/>
                    <a:srcRect/>
                    <a:stretch>
                      <a:fillRect/>
                    </a:stretch>
                  </pic:blipFill>
                  <pic:spPr>
                    <a:xfrm>
                      <a:off x="0" y="0"/>
                      <a:ext cx="865505" cy="914400"/>
                    </a:xfrm>
                    <a:prstGeom prst="rect">
                      <a:avLst/>
                    </a:prstGeom>
                    <a:ln/>
                  </pic:spPr>
                </pic:pic>
              </a:graphicData>
            </a:graphic>
          </wp:anchor>
        </w:drawing>
      </w:r>
    </w:p>
    <w:p w14:paraId="45F6420A" w14:textId="77777777" w:rsidR="00E71C77" w:rsidRDefault="00604588">
      <w:pPr>
        <w:spacing w:before="120" w:after="120"/>
        <w:rPr>
          <w:sz w:val="28"/>
          <w:szCs w:val="28"/>
        </w:rPr>
      </w:pPr>
      <w:hyperlink r:id="rId7">
        <w:r>
          <w:rPr>
            <w:color w:val="0000FF"/>
            <w:sz w:val="28"/>
            <w:szCs w:val="28"/>
            <w:u w:val="single"/>
          </w:rPr>
          <w:t>www.tsbvi.edu</w:t>
        </w:r>
      </w:hyperlink>
      <w:r>
        <w:rPr>
          <w:sz w:val="28"/>
          <w:szCs w:val="28"/>
        </w:rPr>
        <w:t xml:space="preserve"> | 512-454-8631| 1100 W. 45</w:t>
      </w:r>
      <w:r>
        <w:rPr>
          <w:sz w:val="28"/>
          <w:szCs w:val="28"/>
          <w:vertAlign w:val="superscript"/>
        </w:rPr>
        <w:t>th</w:t>
      </w:r>
      <w:r>
        <w:rPr>
          <w:sz w:val="28"/>
          <w:szCs w:val="28"/>
        </w:rPr>
        <w:t xml:space="preserve"> St. | Austin, Texas 78756</w:t>
      </w:r>
    </w:p>
    <w:p w14:paraId="13506622" w14:textId="77777777" w:rsidR="00E71C77" w:rsidRDefault="00604588">
      <w:r>
        <w:rPr>
          <w:noProof/>
        </w:rPr>
        <mc:AlternateContent>
          <mc:Choice Requires="wps">
            <w:drawing>
              <wp:anchor distT="0" distB="0" distL="114300" distR="114300" simplePos="0" relativeHeight="251659264" behindDoc="0" locked="0" layoutInCell="1" hidden="0" allowOverlap="1" wp14:anchorId="186915B9" wp14:editId="12730AC4">
                <wp:simplePos x="0" y="0"/>
                <wp:positionH relativeFrom="column">
                  <wp:posOffset>1</wp:posOffset>
                </wp:positionH>
                <wp:positionV relativeFrom="paragraph">
                  <wp:posOffset>76200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405290" y="3780000"/>
                          <a:ext cx="5881421" cy="0"/>
                        </a:xfrm>
                        <a:prstGeom prst="straightConnector1">
                          <a:avLst/>
                        </a:prstGeom>
                        <a:noFill/>
                        <a:ln w="9525" cap="flat" cmpd="sng">
                          <a:solidFill>
                            <a:srgbClr val="99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0" cy="12700"/>
                <wp:effectExtent b="0" l="0" r="0" t="0"/>
                <wp:wrapNone/>
                <wp:docPr id="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E6ADA6E" w14:textId="77777777" w:rsidR="00E71C77" w:rsidRDefault="00604588">
      <w:pPr>
        <w:pStyle w:val="Title"/>
        <w:rPr>
          <w:b/>
          <w:color w:val="963D36"/>
        </w:rPr>
      </w:pPr>
      <w:r>
        <w:rPr>
          <w:b/>
          <w:color w:val="963D36"/>
        </w:rPr>
        <w:t>Boosting Transition with the ECC</w:t>
      </w:r>
    </w:p>
    <w:p w14:paraId="344A6AA7" w14:textId="77777777" w:rsidR="00E71C77" w:rsidRDefault="00604588">
      <w:pPr>
        <w:pBdr>
          <w:top w:val="nil"/>
          <w:left w:val="nil"/>
          <w:bottom w:val="nil"/>
          <w:right w:val="nil"/>
          <w:between w:val="nil"/>
        </w:pBdr>
        <w:spacing w:after="240" w:line="240" w:lineRule="auto"/>
        <w:rPr>
          <w:rFonts w:ascii="Arial" w:eastAsia="Arial" w:hAnsi="Arial" w:cs="Arial"/>
          <w:color w:val="993300"/>
          <w:sz w:val="48"/>
          <w:szCs w:val="48"/>
        </w:rPr>
      </w:pPr>
      <w:r>
        <w:rPr>
          <w:rFonts w:ascii="Arial" w:eastAsia="Arial" w:hAnsi="Arial" w:cs="Arial"/>
          <w:color w:val="993300"/>
          <w:sz w:val="48"/>
          <w:szCs w:val="48"/>
        </w:rPr>
        <w:t>March 3, 2025</w:t>
      </w:r>
    </w:p>
    <w:p w14:paraId="25EA6774" w14:textId="77777777" w:rsidR="00E71C77" w:rsidRDefault="00E71C77">
      <w:pPr>
        <w:spacing w:after="0" w:line="240" w:lineRule="auto"/>
        <w:rPr>
          <w:sz w:val="18"/>
          <w:szCs w:val="18"/>
        </w:rPr>
      </w:pPr>
    </w:p>
    <w:p w14:paraId="2C8F9E5D" w14:textId="77777777" w:rsidR="00E71C77" w:rsidRDefault="00E71C77">
      <w:pPr>
        <w:spacing w:after="0" w:line="240" w:lineRule="auto"/>
        <w:rPr>
          <w:sz w:val="18"/>
          <w:szCs w:val="18"/>
        </w:rPr>
      </w:pPr>
    </w:p>
    <w:p w14:paraId="1CBB2BBB" w14:textId="77777777" w:rsidR="00E71C77" w:rsidRDefault="00604588">
      <w:pPr>
        <w:pStyle w:val="Subtitle"/>
        <w:spacing w:after="0" w:line="240" w:lineRule="auto"/>
        <w:rPr>
          <w:rFonts w:ascii="Calibri" w:eastAsia="Calibri" w:hAnsi="Calibri" w:cs="Calibri"/>
          <w:i w:val="0"/>
          <w:color w:val="000000"/>
          <w:sz w:val="40"/>
          <w:szCs w:val="40"/>
        </w:rPr>
      </w:pPr>
      <w:bookmarkStart w:id="0" w:name="_heading=h.vcyvkw4dl9rf" w:colFirst="0" w:colLast="0"/>
      <w:bookmarkEnd w:id="0"/>
      <w:r>
        <w:rPr>
          <w:rFonts w:ascii="Calibri" w:eastAsia="Calibri" w:hAnsi="Calibri" w:cs="Calibri"/>
          <w:i w:val="0"/>
          <w:color w:val="000000"/>
          <w:sz w:val="40"/>
          <w:szCs w:val="40"/>
        </w:rPr>
        <w:t>Presented by:</w:t>
      </w:r>
    </w:p>
    <w:p w14:paraId="53896585" w14:textId="77777777" w:rsidR="00E71C77" w:rsidRDefault="00604588">
      <w:pPr>
        <w:spacing w:after="0" w:line="240" w:lineRule="auto"/>
        <w:rPr>
          <w:sz w:val="32"/>
          <w:szCs w:val="32"/>
        </w:rPr>
      </w:pPr>
      <w:r>
        <w:rPr>
          <w:sz w:val="32"/>
          <w:szCs w:val="32"/>
        </w:rPr>
        <w:t xml:space="preserve">Belinda </w:t>
      </w:r>
      <w:r>
        <w:rPr>
          <w:sz w:val="32"/>
          <w:szCs w:val="32"/>
        </w:rPr>
        <w:t>Fayard, VI Transition Consultant, Outreach</w:t>
      </w:r>
    </w:p>
    <w:p w14:paraId="59088F2F" w14:textId="77777777" w:rsidR="00E71C77" w:rsidRDefault="00604588">
      <w:pPr>
        <w:spacing w:after="0" w:line="240" w:lineRule="auto"/>
        <w:rPr>
          <w:sz w:val="32"/>
          <w:szCs w:val="32"/>
        </w:rPr>
      </w:pPr>
      <w:r>
        <w:rPr>
          <w:sz w:val="32"/>
          <w:szCs w:val="32"/>
        </w:rPr>
        <w:t>Heather Withrow, DB Transition Consultant, Outreach</w:t>
      </w:r>
    </w:p>
    <w:p w14:paraId="3869DF2F" w14:textId="77777777" w:rsidR="00E71C77" w:rsidRDefault="00E71C77">
      <w:pPr>
        <w:spacing w:after="0" w:line="240" w:lineRule="auto"/>
        <w:jc w:val="center"/>
        <w:rPr>
          <w:sz w:val="36"/>
          <w:szCs w:val="36"/>
        </w:rPr>
      </w:pPr>
    </w:p>
    <w:p w14:paraId="50A3D122" w14:textId="77777777" w:rsidR="00E71C77" w:rsidRDefault="00604588">
      <w:pPr>
        <w:pStyle w:val="Heading1"/>
        <w:rPr>
          <w:b/>
          <w:color w:val="000000"/>
        </w:rPr>
      </w:pPr>
      <w:bookmarkStart w:id="1" w:name="_heading=h.vw29c7fiozrv" w:colFirst="0" w:colLast="0"/>
      <w:bookmarkEnd w:id="1"/>
      <w:r>
        <w:rPr>
          <w:b/>
          <w:color w:val="000000"/>
        </w:rPr>
        <w:t>What is the Expanded Core Curriculum (ECC)?</w:t>
      </w:r>
    </w:p>
    <w:p w14:paraId="379AF4FF" w14:textId="77777777" w:rsidR="00E71C77" w:rsidRDefault="00604588">
      <w:pPr>
        <w:pBdr>
          <w:top w:val="nil"/>
          <w:left w:val="nil"/>
          <w:bottom w:val="nil"/>
          <w:right w:val="nil"/>
          <w:between w:val="nil"/>
        </w:pBdr>
        <w:spacing w:after="0" w:line="240" w:lineRule="auto"/>
        <w:rPr>
          <w:sz w:val="26"/>
          <w:szCs w:val="26"/>
        </w:rPr>
      </w:pPr>
      <w:r>
        <w:rPr>
          <w:sz w:val="26"/>
          <w:szCs w:val="26"/>
        </w:rPr>
        <w:t xml:space="preserve">“The term expanded core curriculum is used to define concepts and skills typically learned incidentally by sighted students that must be sequentially presented to the student who is blind or has low vision.” </w:t>
      </w:r>
    </w:p>
    <w:p w14:paraId="4EB5A6D7" w14:textId="77777777" w:rsidR="00E71C77" w:rsidRDefault="00604588">
      <w:pPr>
        <w:pBdr>
          <w:top w:val="nil"/>
          <w:left w:val="nil"/>
          <w:bottom w:val="nil"/>
          <w:right w:val="nil"/>
          <w:between w:val="nil"/>
        </w:pBdr>
        <w:spacing w:after="0" w:line="240" w:lineRule="auto"/>
        <w:ind w:left="720"/>
        <w:rPr>
          <w:sz w:val="24"/>
          <w:szCs w:val="24"/>
        </w:rPr>
      </w:pPr>
      <w:r>
        <w:rPr>
          <w:sz w:val="26"/>
          <w:szCs w:val="26"/>
        </w:rPr>
        <w:t>Guideline/Standard #3 of Educating Students wit</w:t>
      </w:r>
      <w:r>
        <w:rPr>
          <w:sz w:val="26"/>
          <w:szCs w:val="26"/>
        </w:rPr>
        <w:t>h Visual Impairments in Texas:  Guidelines and Standards</w:t>
      </w:r>
    </w:p>
    <w:p w14:paraId="29CE5588" w14:textId="77777777" w:rsidR="00E71C77" w:rsidRDefault="00604588">
      <w:pPr>
        <w:pStyle w:val="Heading1"/>
        <w:rPr>
          <w:b/>
          <w:color w:val="000000"/>
        </w:rPr>
      </w:pPr>
      <w:r>
        <w:rPr>
          <w:b/>
          <w:color w:val="000000"/>
        </w:rPr>
        <w:t>9 Areas of the Expanded Core Curriculum</w:t>
      </w:r>
    </w:p>
    <w:p w14:paraId="6BB40A8F" w14:textId="77777777" w:rsidR="00E71C77" w:rsidRDefault="00604588">
      <w:pPr>
        <w:pStyle w:val="Heading1"/>
        <w:keepNext w:val="0"/>
        <w:keepLines w:val="0"/>
        <w:spacing w:before="0" w:line="240" w:lineRule="auto"/>
        <w:rPr>
          <w:color w:val="000000"/>
          <w:sz w:val="26"/>
          <w:szCs w:val="26"/>
        </w:rPr>
      </w:pPr>
      <w:hyperlink r:id="rId10">
        <w:r>
          <w:rPr>
            <w:color w:val="0000FF"/>
            <w:sz w:val="26"/>
            <w:szCs w:val="26"/>
            <w:u w:val="single"/>
          </w:rPr>
          <w:t>https://www.tsbvi.edu/programs/ecc</w:t>
        </w:r>
      </w:hyperlink>
    </w:p>
    <w:p w14:paraId="75060D14" w14:textId="77777777" w:rsidR="00E71C77" w:rsidRDefault="00604588">
      <w:pPr>
        <w:numPr>
          <w:ilvl w:val="0"/>
          <w:numId w:val="2"/>
        </w:numPr>
        <w:spacing w:after="0" w:line="240" w:lineRule="auto"/>
        <w:rPr>
          <w:sz w:val="26"/>
          <w:szCs w:val="26"/>
        </w:rPr>
      </w:pPr>
      <w:r>
        <w:rPr>
          <w:sz w:val="26"/>
          <w:szCs w:val="26"/>
        </w:rPr>
        <w:t>Assistive Technology</w:t>
      </w:r>
    </w:p>
    <w:p w14:paraId="04309F25" w14:textId="77777777" w:rsidR="00E71C77" w:rsidRDefault="00604588">
      <w:pPr>
        <w:numPr>
          <w:ilvl w:val="0"/>
          <w:numId w:val="2"/>
        </w:numPr>
        <w:spacing w:after="0" w:line="240" w:lineRule="auto"/>
        <w:rPr>
          <w:sz w:val="26"/>
          <w:szCs w:val="26"/>
        </w:rPr>
      </w:pPr>
      <w:r>
        <w:rPr>
          <w:sz w:val="26"/>
          <w:szCs w:val="26"/>
        </w:rPr>
        <w:t>Independent Living Skills</w:t>
      </w:r>
    </w:p>
    <w:p w14:paraId="5856110D" w14:textId="77777777" w:rsidR="00E71C77" w:rsidRDefault="00604588">
      <w:pPr>
        <w:numPr>
          <w:ilvl w:val="0"/>
          <w:numId w:val="2"/>
        </w:numPr>
        <w:spacing w:after="0" w:line="240" w:lineRule="auto"/>
        <w:rPr>
          <w:sz w:val="26"/>
          <w:szCs w:val="26"/>
        </w:rPr>
      </w:pPr>
      <w:r>
        <w:rPr>
          <w:sz w:val="26"/>
          <w:szCs w:val="26"/>
        </w:rPr>
        <w:t>Self-Determination</w:t>
      </w:r>
    </w:p>
    <w:p w14:paraId="78D90BEA" w14:textId="77777777" w:rsidR="00E71C77" w:rsidRDefault="00604588">
      <w:pPr>
        <w:numPr>
          <w:ilvl w:val="0"/>
          <w:numId w:val="2"/>
        </w:numPr>
        <w:spacing w:after="0" w:line="240" w:lineRule="auto"/>
        <w:rPr>
          <w:sz w:val="26"/>
          <w:szCs w:val="26"/>
        </w:rPr>
      </w:pPr>
      <w:r>
        <w:rPr>
          <w:sz w:val="26"/>
          <w:szCs w:val="26"/>
        </w:rPr>
        <w:t>Orie</w:t>
      </w:r>
      <w:r>
        <w:rPr>
          <w:sz w:val="26"/>
          <w:szCs w:val="26"/>
        </w:rPr>
        <w:t>ntation and Mobility</w:t>
      </w:r>
    </w:p>
    <w:p w14:paraId="39AB1B4D" w14:textId="77777777" w:rsidR="00E71C77" w:rsidRDefault="00604588">
      <w:pPr>
        <w:numPr>
          <w:ilvl w:val="0"/>
          <w:numId w:val="2"/>
        </w:numPr>
        <w:spacing w:after="0" w:line="240" w:lineRule="auto"/>
        <w:rPr>
          <w:sz w:val="26"/>
          <w:szCs w:val="26"/>
        </w:rPr>
      </w:pPr>
      <w:r>
        <w:rPr>
          <w:sz w:val="26"/>
          <w:szCs w:val="26"/>
        </w:rPr>
        <w:t>Sensory Efficiency</w:t>
      </w:r>
    </w:p>
    <w:p w14:paraId="74432639" w14:textId="77777777" w:rsidR="00E71C77" w:rsidRDefault="00604588">
      <w:pPr>
        <w:numPr>
          <w:ilvl w:val="0"/>
          <w:numId w:val="2"/>
        </w:numPr>
        <w:spacing w:after="0" w:line="240" w:lineRule="auto"/>
        <w:rPr>
          <w:sz w:val="26"/>
          <w:szCs w:val="26"/>
        </w:rPr>
      </w:pPr>
      <w:r>
        <w:rPr>
          <w:sz w:val="26"/>
          <w:szCs w:val="26"/>
        </w:rPr>
        <w:t>Compensatory Access</w:t>
      </w:r>
    </w:p>
    <w:p w14:paraId="4F1E3CF6" w14:textId="77777777" w:rsidR="00E71C77" w:rsidRDefault="00604588">
      <w:pPr>
        <w:numPr>
          <w:ilvl w:val="0"/>
          <w:numId w:val="2"/>
        </w:numPr>
        <w:spacing w:after="0" w:line="240" w:lineRule="auto"/>
        <w:rPr>
          <w:sz w:val="26"/>
          <w:szCs w:val="26"/>
        </w:rPr>
      </w:pPr>
      <w:r>
        <w:rPr>
          <w:sz w:val="26"/>
          <w:szCs w:val="26"/>
        </w:rPr>
        <w:t>Recreation and Leisure</w:t>
      </w:r>
    </w:p>
    <w:p w14:paraId="5615848E" w14:textId="77777777" w:rsidR="00E71C77" w:rsidRDefault="00604588">
      <w:pPr>
        <w:numPr>
          <w:ilvl w:val="0"/>
          <w:numId w:val="2"/>
        </w:numPr>
        <w:spacing w:after="0" w:line="240" w:lineRule="auto"/>
        <w:rPr>
          <w:sz w:val="26"/>
          <w:szCs w:val="26"/>
        </w:rPr>
      </w:pPr>
      <w:r>
        <w:rPr>
          <w:sz w:val="26"/>
          <w:szCs w:val="26"/>
        </w:rPr>
        <w:t>Career Education</w:t>
      </w:r>
    </w:p>
    <w:p w14:paraId="128B179A" w14:textId="77777777" w:rsidR="00E71C77" w:rsidRDefault="00604588">
      <w:pPr>
        <w:numPr>
          <w:ilvl w:val="0"/>
          <w:numId w:val="2"/>
        </w:numPr>
        <w:rPr>
          <w:color w:val="000000"/>
          <w:sz w:val="26"/>
          <w:szCs w:val="26"/>
        </w:rPr>
      </w:pPr>
      <w:r>
        <w:rPr>
          <w:sz w:val="26"/>
          <w:szCs w:val="26"/>
        </w:rPr>
        <w:t>Social Skills</w:t>
      </w:r>
    </w:p>
    <w:p w14:paraId="7D152484" w14:textId="77777777" w:rsidR="00E71C77" w:rsidRDefault="00604588">
      <w:pPr>
        <w:pStyle w:val="Heading1"/>
        <w:rPr>
          <w:b/>
          <w:color w:val="000000"/>
        </w:rPr>
      </w:pPr>
      <w:r>
        <w:rPr>
          <w:b/>
          <w:color w:val="000000"/>
        </w:rPr>
        <w:lastRenderedPageBreak/>
        <w:t>How is the ECC critical to Transition</w:t>
      </w:r>
    </w:p>
    <w:p w14:paraId="2F26D749" w14:textId="77777777" w:rsidR="00E71C77" w:rsidRDefault="00604588">
      <w:pPr>
        <w:numPr>
          <w:ilvl w:val="0"/>
          <w:numId w:val="3"/>
        </w:numPr>
        <w:pBdr>
          <w:top w:val="nil"/>
          <w:left w:val="nil"/>
          <w:bottom w:val="nil"/>
          <w:right w:val="nil"/>
          <w:between w:val="nil"/>
        </w:pBdr>
        <w:spacing w:after="0"/>
        <w:rPr>
          <w:b/>
          <w:color w:val="000000"/>
          <w:sz w:val="26"/>
          <w:szCs w:val="26"/>
        </w:rPr>
      </w:pPr>
      <w:r>
        <w:rPr>
          <w:sz w:val="26"/>
          <w:szCs w:val="26"/>
        </w:rPr>
        <w:t xml:space="preserve">Transition goals must address: independent living, continued education and employment. </w:t>
      </w:r>
    </w:p>
    <w:p w14:paraId="001DE49D" w14:textId="77777777" w:rsidR="00E71C77" w:rsidRDefault="00604588">
      <w:pPr>
        <w:numPr>
          <w:ilvl w:val="0"/>
          <w:numId w:val="3"/>
        </w:numPr>
        <w:pBdr>
          <w:top w:val="nil"/>
          <w:left w:val="nil"/>
          <w:bottom w:val="nil"/>
          <w:right w:val="nil"/>
          <w:between w:val="nil"/>
        </w:pBdr>
        <w:spacing w:after="0"/>
        <w:rPr>
          <w:b/>
          <w:color w:val="000000"/>
          <w:sz w:val="26"/>
          <w:szCs w:val="26"/>
        </w:rPr>
      </w:pPr>
      <w:r>
        <w:rPr>
          <w:sz w:val="26"/>
          <w:szCs w:val="26"/>
        </w:rPr>
        <w:t xml:space="preserve">Designed to </w:t>
      </w:r>
      <w:r>
        <w:rPr>
          <w:sz w:val="26"/>
          <w:szCs w:val="26"/>
        </w:rPr>
        <w:t>teach skills beyond academics.</w:t>
      </w:r>
    </w:p>
    <w:p w14:paraId="15D80D64" w14:textId="77777777" w:rsidR="00E71C77" w:rsidRDefault="00604588">
      <w:pPr>
        <w:numPr>
          <w:ilvl w:val="0"/>
          <w:numId w:val="3"/>
        </w:numPr>
        <w:pBdr>
          <w:top w:val="nil"/>
          <w:left w:val="nil"/>
          <w:bottom w:val="nil"/>
          <w:right w:val="nil"/>
          <w:between w:val="nil"/>
        </w:pBdr>
        <w:spacing w:after="0"/>
        <w:rPr>
          <w:b/>
          <w:color w:val="000000"/>
          <w:sz w:val="26"/>
          <w:szCs w:val="26"/>
        </w:rPr>
      </w:pPr>
      <w:r>
        <w:rPr>
          <w:sz w:val="26"/>
          <w:szCs w:val="26"/>
        </w:rPr>
        <w:t xml:space="preserve">Addresses unique needs of students with visual impairments. </w:t>
      </w:r>
    </w:p>
    <w:p w14:paraId="1C866B35" w14:textId="77777777" w:rsidR="00E71C77" w:rsidRDefault="00604588">
      <w:pPr>
        <w:numPr>
          <w:ilvl w:val="0"/>
          <w:numId w:val="3"/>
        </w:numPr>
        <w:pBdr>
          <w:top w:val="nil"/>
          <w:left w:val="nil"/>
          <w:bottom w:val="nil"/>
          <w:right w:val="nil"/>
          <w:between w:val="nil"/>
        </w:pBdr>
        <w:rPr>
          <w:color w:val="000000"/>
          <w:sz w:val="26"/>
          <w:szCs w:val="26"/>
        </w:rPr>
      </w:pPr>
      <w:r>
        <w:rPr>
          <w:sz w:val="26"/>
          <w:szCs w:val="26"/>
        </w:rPr>
        <w:t>Ensures readiness for transition.</w:t>
      </w:r>
    </w:p>
    <w:p w14:paraId="6BCB82BC" w14:textId="77777777" w:rsidR="00E71C77" w:rsidRDefault="00E71C77">
      <w:pPr>
        <w:pBdr>
          <w:top w:val="nil"/>
          <w:left w:val="nil"/>
          <w:bottom w:val="nil"/>
          <w:right w:val="nil"/>
          <w:between w:val="nil"/>
        </w:pBdr>
        <w:spacing w:after="0" w:line="240" w:lineRule="auto"/>
        <w:ind w:left="720"/>
        <w:rPr>
          <w:color w:val="000000"/>
          <w:sz w:val="24"/>
          <w:szCs w:val="24"/>
        </w:rPr>
      </w:pPr>
    </w:p>
    <w:p w14:paraId="79635856" w14:textId="77777777" w:rsidR="00E71C77" w:rsidRDefault="00604588">
      <w:pPr>
        <w:pStyle w:val="Heading1"/>
      </w:pPr>
      <w:bookmarkStart w:id="2" w:name="_heading=h.g6ggszjks1tb" w:colFirst="0" w:colLast="0"/>
      <w:bookmarkEnd w:id="2"/>
      <w:r>
        <w:rPr>
          <w:b/>
          <w:color w:val="000000"/>
        </w:rPr>
        <w:t>ECC and Transition Readiness</w:t>
      </w:r>
    </w:p>
    <w:p w14:paraId="7340C69D" w14:textId="77777777" w:rsidR="00E71C77" w:rsidRDefault="00604588">
      <w:pPr>
        <w:numPr>
          <w:ilvl w:val="0"/>
          <w:numId w:val="4"/>
        </w:numPr>
        <w:pBdr>
          <w:top w:val="nil"/>
          <w:left w:val="nil"/>
          <w:bottom w:val="nil"/>
          <w:right w:val="nil"/>
          <w:between w:val="nil"/>
        </w:pBdr>
        <w:spacing w:after="0" w:line="240" w:lineRule="auto"/>
        <w:rPr>
          <w:color w:val="000000"/>
          <w:sz w:val="26"/>
          <w:szCs w:val="26"/>
        </w:rPr>
      </w:pPr>
      <w:r>
        <w:rPr>
          <w:sz w:val="26"/>
          <w:szCs w:val="26"/>
        </w:rPr>
        <w:t>Each component contributes to life skills and independence</w:t>
      </w:r>
    </w:p>
    <w:p w14:paraId="17105A1E" w14:textId="77777777" w:rsidR="00E71C77" w:rsidRDefault="00604588">
      <w:pPr>
        <w:numPr>
          <w:ilvl w:val="0"/>
          <w:numId w:val="4"/>
        </w:numPr>
        <w:pBdr>
          <w:top w:val="nil"/>
          <w:left w:val="nil"/>
          <w:bottom w:val="nil"/>
          <w:right w:val="nil"/>
          <w:between w:val="nil"/>
        </w:pBdr>
        <w:spacing w:after="0" w:line="240" w:lineRule="auto"/>
        <w:rPr>
          <w:sz w:val="26"/>
          <w:szCs w:val="26"/>
        </w:rPr>
      </w:pPr>
      <w:r>
        <w:rPr>
          <w:sz w:val="26"/>
          <w:szCs w:val="26"/>
        </w:rPr>
        <w:t>Individualize instruction.</w:t>
      </w:r>
    </w:p>
    <w:p w14:paraId="695DE5B8" w14:textId="77777777" w:rsidR="00E71C77" w:rsidRDefault="00E71C77">
      <w:pPr>
        <w:spacing w:after="0" w:line="240" w:lineRule="auto"/>
        <w:rPr>
          <w:sz w:val="24"/>
          <w:szCs w:val="24"/>
        </w:rPr>
      </w:pPr>
    </w:p>
    <w:p w14:paraId="5242C638" w14:textId="77777777" w:rsidR="00E71C77" w:rsidRDefault="00604588">
      <w:pPr>
        <w:pStyle w:val="Heading1"/>
        <w:rPr>
          <w:b/>
          <w:color w:val="000000"/>
        </w:rPr>
      </w:pPr>
      <w:r>
        <w:rPr>
          <w:b/>
          <w:color w:val="000000"/>
        </w:rPr>
        <w:t>Can a student</w:t>
      </w:r>
      <w:r>
        <w:rPr>
          <w:b/>
          <w:color w:val="000000"/>
        </w:rPr>
        <w:t xml:space="preserve"> focus on the ECC and Transition in an 18+ setting?</w:t>
      </w:r>
    </w:p>
    <w:p w14:paraId="66BB2E47" w14:textId="77777777" w:rsidR="00E71C77" w:rsidRDefault="00604588">
      <w:pPr>
        <w:numPr>
          <w:ilvl w:val="0"/>
          <w:numId w:val="3"/>
        </w:numPr>
        <w:pBdr>
          <w:top w:val="nil"/>
          <w:left w:val="nil"/>
          <w:bottom w:val="nil"/>
          <w:right w:val="nil"/>
          <w:between w:val="nil"/>
        </w:pBdr>
        <w:spacing w:after="0"/>
        <w:rPr>
          <w:b/>
          <w:sz w:val="26"/>
          <w:szCs w:val="26"/>
        </w:rPr>
      </w:pPr>
      <w:r>
        <w:rPr>
          <w:sz w:val="26"/>
          <w:szCs w:val="26"/>
        </w:rPr>
        <w:t xml:space="preserve">Students may continue services after meeting high school credits if there is a need for related or special education services to complete their IEP. </w:t>
      </w:r>
    </w:p>
    <w:p w14:paraId="35EB5520" w14:textId="77777777" w:rsidR="00E71C77" w:rsidRDefault="00604588">
      <w:pPr>
        <w:numPr>
          <w:ilvl w:val="0"/>
          <w:numId w:val="3"/>
        </w:numPr>
        <w:pBdr>
          <w:top w:val="nil"/>
          <w:left w:val="nil"/>
          <w:bottom w:val="nil"/>
          <w:right w:val="nil"/>
          <w:between w:val="nil"/>
        </w:pBdr>
        <w:spacing w:after="0"/>
        <w:rPr>
          <w:sz w:val="26"/>
          <w:szCs w:val="26"/>
        </w:rPr>
      </w:pPr>
      <w:r>
        <w:rPr>
          <w:sz w:val="26"/>
          <w:szCs w:val="26"/>
        </w:rPr>
        <w:t xml:space="preserve">IEP drives a need for services - the ECC is the focus </w:t>
      </w:r>
      <w:r>
        <w:rPr>
          <w:sz w:val="26"/>
          <w:szCs w:val="26"/>
        </w:rPr>
        <w:t>of our Goals and Objectives</w:t>
      </w:r>
    </w:p>
    <w:p w14:paraId="202D85B8" w14:textId="77777777" w:rsidR="00E71C77" w:rsidRDefault="00604588">
      <w:pPr>
        <w:numPr>
          <w:ilvl w:val="1"/>
          <w:numId w:val="3"/>
        </w:numPr>
        <w:pBdr>
          <w:top w:val="nil"/>
          <w:left w:val="nil"/>
          <w:bottom w:val="nil"/>
          <w:right w:val="nil"/>
          <w:between w:val="nil"/>
        </w:pBdr>
        <w:spacing w:after="0"/>
        <w:rPr>
          <w:sz w:val="26"/>
          <w:szCs w:val="26"/>
        </w:rPr>
      </w:pPr>
      <w:r>
        <w:rPr>
          <w:sz w:val="26"/>
          <w:szCs w:val="26"/>
        </w:rPr>
        <w:t>Annual data collection and examination of the ECC</w:t>
      </w:r>
    </w:p>
    <w:p w14:paraId="0D6F9633" w14:textId="77777777" w:rsidR="00E71C77" w:rsidRDefault="00E71C77">
      <w:pPr>
        <w:pBdr>
          <w:top w:val="nil"/>
          <w:left w:val="nil"/>
          <w:bottom w:val="nil"/>
          <w:right w:val="nil"/>
          <w:between w:val="nil"/>
        </w:pBdr>
        <w:spacing w:after="0"/>
        <w:rPr>
          <w:sz w:val="24"/>
          <w:szCs w:val="24"/>
        </w:rPr>
      </w:pPr>
    </w:p>
    <w:p w14:paraId="0CE1D867" w14:textId="435A51D0" w:rsidR="00E71C77" w:rsidRPr="00604588" w:rsidRDefault="006730F5">
      <w:pPr>
        <w:pStyle w:val="Heading1"/>
      </w:pPr>
      <w:bookmarkStart w:id="3" w:name="_heading=h.fk8azm9j46z6" w:colFirst="0" w:colLast="0"/>
      <w:bookmarkEnd w:id="3"/>
      <w:r w:rsidRPr="00604588">
        <w:rPr>
          <w:b/>
          <w:color w:val="000000"/>
        </w:rPr>
        <w:t>7 Areas in the Deafblind ECC</w:t>
      </w:r>
    </w:p>
    <w:p w14:paraId="7B0161C4" w14:textId="77777777" w:rsidR="006730F5" w:rsidRPr="006730F5" w:rsidRDefault="00604588" w:rsidP="006730F5">
      <w:pPr>
        <w:spacing w:after="0" w:line="240" w:lineRule="auto"/>
        <w:rPr>
          <w:sz w:val="26"/>
          <w:szCs w:val="26"/>
        </w:rPr>
      </w:pPr>
      <w:hyperlink r:id="rId11" w:history="1">
        <w:r w:rsidR="006730F5" w:rsidRPr="006730F5">
          <w:rPr>
            <w:rStyle w:val="Hyperlink"/>
            <w:sz w:val="26"/>
            <w:szCs w:val="26"/>
          </w:rPr>
          <w:t xml:space="preserve">Expanded Core Curriculum Considerations for Students </w:t>
        </w:r>
        <w:r w:rsidR="006730F5" w:rsidRPr="006730F5">
          <w:rPr>
            <w:rStyle w:val="Hyperlink"/>
            <w:sz w:val="26"/>
            <w:szCs w:val="26"/>
          </w:rPr>
          <w:t>w</w:t>
        </w:r>
        <w:r w:rsidR="006730F5" w:rsidRPr="006730F5">
          <w:rPr>
            <w:rStyle w:val="Hyperlink"/>
            <w:sz w:val="26"/>
            <w:szCs w:val="26"/>
          </w:rPr>
          <w:t>ho are Deafblind</w:t>
        </w:r>
      </w:hyperlink>
      <w:r w:rsidR="006730F5" w:rsidRPr="006730F5">
        <w:rPr>
          <w:sz w:val="26"/>
          <w:szCs w:val="26"/>
        </w:rPr>
        <w:t> </w:t>
      </w:r>
    </w:p>
    <w:p w14:paraId="04497958" w14:textId="0A7241BF" w:rsidR="006730F5" w:rsidRPr="006730F5" w:rsidRDefault="006730F5" w:rsidP="006730F5">
      <w:pPr>
        <w:numPr>
          <w:ilvl w:val="0"/>
          <w:numId w:val="2"/>
        </w:numPr>
        <w:spacing w:after="0" w:line="240" w:lineRule="auto"/>
        <w:rPr>
          <w:sz w:val="26"/>
          <w:szCs w:val="26"/>
        </w:rPr>
      </w:pPr>
      <w:r w:rsidRPr="006730F5">
        <w:rPr>
          <w:sz w:val="26"/>
          <w:szCs w:val="26"/>
        </w:rPr>
        <w:t>Using Hearing for Orientation and Travel </w:t>
      </w:r>
    </w:p>
    <w:p w14:paraId="11C0C6EA" w14:textId="04E53B4D" w:rsidR="006730F5" w:rsidRPr="006730F5" w:rsidRDefault="006730F5" w:rsidP="006730F5">
      <w:pPr>
        <w:numPr>
          <w:ilvl w:val="0"/>
          <w:numId w:val="2"/>
        </w:numPr>
        <w:spacing w:after="0" w:line="240" w:lineRule="auto"/>
        <w:rPr>
          <w:sz w:val="26"/>
          <w:szCs w:val="26"/>
        </w:rPr>
      </w:pPr>
      <w:r w:rsidRPr="006730F5">
        <w:rPr>
          <w:sz w:val="26"/>
          <w:szCs w:val="26"/>
        </w:rPr>
        <w:t>Self Determination and Advocacy </w:t>
      </w:r>
    </w:p>
    <w:p w14:paraId="2B9BBD5A" w14:textId="33572A45" w:rsidR="006730F5" w:rsidRPr="006730F5" w:rsidRDefault="006730F5" w:rsidP="006730F5">
      <w:pPr>
        <w:numPr>
          <w:ilvl w:val="0"/>
          <w:numId w:val="2"/>
        </w:numPr>
        <w:spacing w:after="0" w:line="240" w:lineRule="auto"/>
        <w:rPr>
          <w:sz w:val="26"/>
          <w:szCs w:val="26"/>
        </w:rPr>
      </w:pPr>
      <w:r w:rsidRPr="006730F5">
        <w:rPr>
          <w:sz w:val="26"/>
          <w:szCs w:val="26"/>
        </w:rPr>
        <w:t>Stress Management and the Effect of Stress </w:t>
      </w:r>
    </w:p>
    <w:p w14:paraId="10BBDDF8" w14:textId="518619DB" w:rsidR="006730F5" w:rsidRPr="006730F5" w:rsidRDefault="006730F5" w:rsidP="006730F5">
      <w:pPr>
        <w:numPr>
          <w:ilvl w:val="0"/>
          <w:numId w:val="2"/>
        </w:numPr>
        <w:spacing w:after="0" w:line="240" w:lineRule="auto"/>
        <w:rPr>
          <w:sz w:val="26"/>
          <w:szCs w:val="26"/>
        </w:rPr>
      </w:pPr>
      <w:r w:rsidRPr="006730F5">
        <w:rPr>
          <w:sz w:val="26"/>
          <w:szCs w:val="26"/>
        </w:rPr>
        <w:t>Communication and Language </w:t>
      </w:r>
    </w:p>
    <w:p w14:paraId="123F3662" w14:textId="4785D60C" w:rsidR="006730F5" w:rsidRPr="006730F5" w:rsidRDefault="006730F5" w:rsidP="006730F5">
      <w:pPr>
        <w:numPr>
          <w:ilvl w:val="0"/>
          <w:numId w:val="2"/>
        </w:numPr>
        <w:spacing w:after="0" w:line="240" w:lineRule="auto"/>
        <w:rPr>
          <w:sz w:val="26"/>
          <w:szCs w:val="26"/>
        </w:rPr>
      </w:pPr>
      <w:r w:rsidRPr="006730F5">
        <w:rPr>
          <w:sz w:val="26"/>
          <w:szCs w:val="26"/>
        </w:rPr>
        <w:t>Planning for the Future </w:t>
      </w:r>
    </w:p>
    <w:p w14:paraId="1E16056D" w14:textId="561EEA6B" w:rsidR="006730F5" w:rsidRPr="006730F5" w:rsidRDefault="006730F5" w:rsidP="006730F5">
      <w:pPr>
        <w:numPr>
          <w:ilvl w:val="0"/>
          <w:numId w:val="2"/>
        </w:numPr>
        <w:spacing w:after="0" w:line="240" w:lineRule="auto"/>
        <w:rPr>
          <w:sz w:val="26"/>
          <w:szCs w:val="26"/>
        </w:rPr>
      </w:pPr>
      <w:r w:rsidRPr="006730F5">
        <w:rPr>
          <w:sz w:val="26"/>
          <w:szCs w:val="26"/>
        </w:rPr>
        <w:t>Concept Development </w:t>
      </w:r>
    </w:p>
    <w:p w14:paraId="4F37B1E5" w14:textId="206244C1" w:rsidR="00E71C77" w:rsidRDefault="006730F5" w:rsidP="006730F5">
      <w:pPr>
        <w:numPr>
          <w:ilvl w:val="0"/>
          <w:numId w:val="2"/>
        </w:numPr>
        <w:spacing w:after="0" w:line="240" w:lineRule="auto"/>
        <w:rPr>
          <w:sz w:val="26"/>
          <w:szCs w:val="26"/>
        </w:rPr>
      </w:pPr>
      <w:r w:rsidRPr="006730F5">
        <w:rPr>
          <w:sz w:val="26"/>
          <w:szCs w:val="26"/>
        </w:rPr>
        <w:t xml:space="preserve">Access </w:t>
      </w:r>
    </w:p>
    <w:p w14:paraId="237C6EEF" w14:textId="77777777" w:rsidR="00CD64D3" w:rsidRPr="006730F5" w:rsidRDefault="00CD64D3" w:rsidP="00CD64D3">
      <w:pPr>
        <w:spacing w:after="0" w:line="240" w:lineRule="auto"/>
        <w:rPr>
          <w:sz w:val="26"/>
          <w:szCs w:val="26"/>
        </w:rPr>
      </w:pPr>
    </w:p>
    <w:p w14:paraId="26B08D29" w14:textId="77777777" w:rsidR="00E71C77" w:rsidRDefault="00604588">
      <w:pPr>
        <w:pStyle w:val="Heading1"/>
        <w:rPr>
          <w:b/>
          <w:color w:val="000000"/>
        </w:rPr>
      </w:pPr>
      <w:r>
        <w:rPr>
          <w:b/>
          <w:color w:val="000000"/>
        </w:rPr>
        <w:t>Role for VI Professionals</w:t>
      </w:r>
    </w:p>
    <w:p w14:paraId="5E24381B" w14:textId="77777777" w:rsidR="00E71C77" w:rsidRDefault="00604588">
      <w:pPr>
        <w:numPr>
          <w:ilvl w:val="0"/>
          <w:numId w:val="4"/>
        </w:numPr>
        <w:pBdr>
          <w:top w:val="nil"/>
          <w:left w:val="nil"/>
          <w:bottom w:val="nil"/>
          <w:right w:val="nil"/>
          <w:between w:val="nil"/>
        </w:pBdr>
        <w:spacing w:after="0" w:line="240" w:lineRule="auto"/>
        <w:rPr>
          <w:sz w:val="26"/>
          <w:szCs w:val="26"/>
        </w:rPr>
      </w:pPr>
      <w:r>
        <w:rPr>
          <w:sz w:val="26"/>
          <w:szCs w:val="26"/>
        </w:rPr>
        <w:t>Assessing student needs (formal &amp; informal assessments) - Discovery</w:t>
      </w:r>
    </w:p>
    <w:p w14:paraId="2E895853" w14:textId="77777777" w:rsidR="00E71C77" w:rsidRDefault="00604588">
      <w:pPr>
        <w:numPr>
          <w:ilvl w:val="0"/>
          <w:numId w:val="4"/>
        </w:numPr>
        <w:pBdr>
          <w:top w:val="nil"/>
          <w:left w:val="nil"/>
          <w:bottom w:val="nil"/>
          <w:right w:val="nil"/>
          <w:between w:val="nil"/>
        </w:pBdr>
        <w:spacing w:after="0" w:line="240" w:lineRule="auto"/>
        <w:rPr>
          <w:sz w:val="26"/>
          <w:szCs w:val="26"/>
        </w:rPr>
      </w:pPr>
      <w:r>
        <w:rPr>
          <w:sz w:val="26"/>
          <w:szCs w:val="26"/>
        </w:rPr>
        <w:t>Embedding ECC skills into instruction</w:t>
      </w:r>
    </w:p>
    <w:p w14:paraId="660E2CEF" w14:textId="77777777" w:rsidR="00E71C77" w:rsidRDefault="00604588">
      <w:pPr>
        <w:numPr>
          <w:ilvl w:val="0"/>
          <w:numId w:val="4"/>
        </w:numPr>
        <w:pBdr>
          <w:top w:val="nil"/>
          <w:left w:val="nil"/>
          <w:bottom w:val="nil"/>
          <w:right w:val="nil"/>
          <w:between w:val="nil"/>
        </w:pBdr>
        <w:spacing w:after="0" w:line="240" w:lineRule="auto"/>
        <w:rPr>
          <w:sz w:val="26"/>
          <w:szCs w:val="26"/>
        </w:rPr>
      </w:pPr>
      <w:r>
        <w:rPr>
          <w:sz w:val="26"/>
          <w:szCs w:val="26"/>
        </w:rPr>
        <w:lastRenderedPageBreak/>
        <w:t>Coordinating ECC across the educational team</w:t>
      </w:r>
    </w:p>
    <w:p w14:paraId="48DEC349" w14:textId="77777777" w:rsidR="00E71C77" w:rsidRDefault="00604588">
      <w:pPr>
        <w:numPr>
          <w:ilvl w:val="0"/>
          <w:numId w:val="4"/>
        </w:numPr>
        <w:pBdr>
          <w:top w:val="nil"/>
          <w:left w:val="nil"/>
          <w:bottom w:val="nil"/>
          <w:right w:val="nil"/>
          <w:between w:val="nil"/>
        </w:pBdr>
        <w:spacing w:after="0" w:line="240" w:lineRule="auto"/>
        <w:rPr>
          <w:sz w:val="26"/>
          <w:szCs w:val="26"/>
        </w:rPr>
      </w:pPr>
      <w:r>
        <w:rPr>
          <w:sz w:val="26"/>
          <w:szCs w:val="26"/>
        </w:rPr>
        <w:t>Using real-life experiences (job shadowing, mobility training, community interactions)</w:t>
      </w:r>
    </w:p>
    <w:p w14:paraId="24F6A807" w14:textId="77777777" w:rsidR="00E71C77" w:rsidRDefault="00604588">
      <w:pPr>
        <w:numPr>
          <w:ilvl w:val="0"/>
          <w:numId w:val="4"/>
        </w:numPr>
        <w:pBdr>
          <w:top w:val="nil"/>
          <w:left w:val="nil"/>
          <w:bottom w:val="nil"/>
          <w:right w:val="nil"/>
          <w:between w:val="nil"/>
        </w:pBdr>
        <w:spacing w:after="0" w:line="240" w:lineRule="auto"/>
        <w:rPr>
          <w:sz w:val="26"/>
          <w:szCs w:val="26"/>
        </w:rPr>
      </w:pPr>
      <w:r>
        <w:rPr>
          <w:sz w:val="26"/>
          <w:szCs w:val="26"/>
        </w:rPr>
        <w:t xml:space="preserve">Collaborate to </w:t>
      </w:r>
      <w:r>
        <w:rPr>
          <w:sz w:val="26"/>
          <w:szCs w:val="26"/>
        </w:rPr>
        <w:t>establish who is leading the process</w:t>
      </w:r>
    </w:p>
    <w:p w14:paraId="2598EC96" w14:textId="77777777" w:rsidR="00E71C77" w:rsidRDefault="00604588">
      <w:pPr>
        <w:pStyle w:val="Heading1"/>
        <w:rPr>
          <w:b/>
          <w:color w:val="000000"/>
        </w:rPr>
      </w:pPr>
      <w:r>
        <w:rPr>
          <w:b/>
          <w:color w:val="000000"/>
        </w:rPr>
        <w:t>Collaboration with Stakeholders</w:t>
      </w:r>
    </w:p>
    <w:p w14:paraId="76B8FA60" w14:textId="77777777" w:rsidR="00E71C77" w:rsidRDefault="00604588">
      <w:pPr>
        <w:numPr>
          <w:ilvl w:val="0"/>
          <w:numId w:val="4"/>
        </w:numPr>
        <w:pBdr>
          <w:top w:val="nil"/>
          <w:left w:val="nil"/>
          <w:bottom w:val="nil"/>
          <w:right w:val="nil"/>
          <w:between w:val="nil"/>
        </w:pBdr>
        <w:spacing w:after="0" w:line="240" w:lineRule="auto"/>
        <w:rPr>
          <w:sz w:val="26"/>
          <w:szCs w:val="26"/>
        </w:rPr>
      </w:pPr>
      <w:r>
        <w:rPr>
          <w:sz w:val="26"/>
          <w:szCs w:val="26"/>
        </w:rPr>
        <w:t>Engaging with families in transition planning</w:t>
      </w:r>
    </w:p>
    <w:p w14:paraId="316A2472" w14:textId="77777777" w:rsidR="00E71C77" w:rsidRDefault="00604588">
      <w:pPr>
        <w:numPr>
          <w:ilvl w:val="0"/>
          <w:numId w:val="4"/>
        </w:numPr>
        <w:pBdr>
          <w:top w:val="nil"/>
          <w:left w:val="nil"/>
          <w:bottom w:val="nil"/>
          <w:right w:val="nil"/>
          <w:between w:val="nil"/>
        </w:pBdr>
        <w:spacing w:after="0" w:line="240" w:lineRule="auto"/>
        <w:rPr>
          <w:sz w:val="26"/>
          <w:szCs w:val="26"/>
        </w:rPr>
      </w:pPr>
      <w:r>
        <w:rPr>
          <w:sz w:val="26"/>
          <w:szCs w:val="26"/>
        </w:rPr>
        <w:t>Working with vocational rehabilitation services</w:t>
      </w:r>
    </w:p>
    <w:p w14:paraId="5004EEB9" w14:textId="406FC478" w:rsidR="00E71C77" w:rsidRDefault="00604588">
      <w:pPr>
        <w:numPr>
          <w:ilvl w:val="0"/>
          <w:numId w:val="4"/>
        </w:numPr>
        <w:pBdr>
          <w:top w:val="nil"/>
          <w:left w:val="nil"/>
          <w:bottom w:val="nil"/>
          <w:right w:val="nil"/>
          <w:between w:val="nil"/>
        </w:pBdr>
        <w:spacing w:after="0" w:line="240" w:lineRule="auto"/>
        <w:rPr>
          <w:sz w:val="26"/>
          <w:szCs w:val="26"/>
        </w:rPr>
      </w:pPr>
      <w:r>
        <w:rPr>
          <w:sz w:val="26"/>
          <w:szCs w:val="26"/>
        </w:rPr>
        <w:t xml:space="preserve">Partnering with community organizations (Texas Parent to Parent, Partners Resource Network, </w:t>
      </w:r>
      <w:r>
        <w:rPr>
          <w:sz w:val="26"/>
          <w:szCs w:val="26"/>
        </w:rPr>
        <w:t>Lighthouse for the Blind, Lion’s Club, etc.)</w:t>
      </w:r>
    </w:p>
    <w:p w14:paraId="684709B8" w14:textId="77777777" w:rsidR="00E71C77" w:rsidRDefault="00604588">
      <w:pPr>
        <w:numPr>
          <w:ilvl w:val="0"/>
          <w:numId w:val="4"/>
        </w:numPr>
        <w:pBdr>
          <w:top w:val="nil"/>
          <w:left w:val="nil"/>
          <w:bottom w:val="nil"/>
          <w:right w:val="nil"/>
          <w:between w:val="nil"/>
        </w:pBdr>
        <w:spacing w:after="0" w:line="240" w:lineRule="auto"/>
        <w:rPr>
          <w:sz w:val="26"/>
          <w:szCs w:val="26"/>
        </w:rPr>
      </w:pPr>
      <w:r>
        <w:rPr>
          <w:sz w:val="26"/>
          <w:szCs w:val="26"/>
        </w:rPr>
        <w:t>Partnering with district/campus transition staff</w:t>
      </w:r>
    </w:p>
    <w:p w14:paraId="084CC1DF" w14:textId="77777777" w:rsidR="00E71C77" w:rsidRDefault="00604588">
      <w:pPr>
        <w:pStyle w:val="Heading1"/>
        <w:rPr>
          <w:b/>
          <w:color w:val="000000"/>
        </w:rPr>
      </w:pPr>
      <w:r>
        <w:rPr>
          <w:b/>
          <w:color w:val="000000"/>
        </w:rPr>
        <w:t>Resources for Teaching Transition Skills</w:t>
      </w:r>
    </w:p>
    <w:p w14:paraId="03B63C51" w14:textId="77777777" w:rsidR="00E71C77" w:rsidRDefault="00604588">
      <w:pPr>
        <w:numPr>
          <w:ilvl w:val="0"/>
          <w:numId w:val="1"/>
        </w:numPr>
        <w:spacing w:after="0"/>
        <w:rPr>
          <w:sz w:val="26"/>
          <w:szCs w:val="26"/>
        </w:rPr>
      </w:pPr>
      <w:hyperlink r:id="rId12">
        <w:r>
          <w:rPr>
            <w:color w:val="1155CC"/>
            <w:sz w:val="26"/>
            <w:szCs w:val="26"/>
            <w:u w:val="single"/>
          </w:rPr>
          <w:t>Transition</w:t>
        </w:r>
        <w:bookmarkStart w:id="4" w:name="_GoBack"/>
        <w:bookmarkEnd w:id="4"/>
        <w:r>
          <w:rPr>
            <w:color w:val="1155CC"/>
            <w:sz w:val="26"/>
            <w:szCs w:val="26"/>
            <w:u w:val="single"/>
          </w:rPr>
          <w:t xml:space="preserve"> Coord</w:t>
        </w:r>
        <w:r>
          <w:rPr>
            <w:color w:val="1155CC"/>
            <w:sz w:val="26"/>
            <w:szCs w:val="26"/>
            <w:u w:val="single"/>
          </w:rPr>
          <w:t xml:space="preserve">inated Set of </w:t>
        </w:r>
        <w:r>
          <w:rPr>
            <w:color w:val="1155CC"/>
            <w:sz w:val="26"/>
            <w:szCs w:val="26"/>
            <w:u w:val="single"/>
          </w:rPr>
          <w:t>A</w:t>
        </w:r>
        <w:r>
          <w:rPr>
            <w:color w:val="1155CC"/>
            <w:sz w:val="26"/>
            <w:szCs w:val="26"/>
            <w:u w:val="single"/>
          </w:rPr>
          <w:t>ctivities for Students wit</w:t>
        </w:r>
        <w:r>
          <w:rPr>
            <w:color w:val="1155CC"/>
            <w:sz w:val="26"/>
            <w:szCs w:val="26"/>
            <w:u w:val="single"/>
          </w:rPr>
          <w:t>h</w:t>
        </w:r>
        <w:r>
          <w:rPr>
            <w:color w:val="1155CC"/>
            <w:sz w:val="26"/>
            <w:szCs w:val="26"/>
            <w:u w:val="single"/>
          </w:rPr>
          <w:t xml:space="preserve"> Visual Impairments</w:t>
        </w:r>
      </w:hyperlink>
    </w:p>
    <w:p w14:paraId="01349AAA" w14:textId="77777777" w:rsidR="00E71C77" w:rsidRDefault="00604588">
      <w:pPr>
        <w:numPr>
          <w:ilvl w:val="0"/>
          <w:numId w:val="1"/>
        </w:numPr>
        <w:spacing w:after="0"/>
        <w:rPr>
          <w:sz w:val="26"/>
          <w:szCs w:val="26"/>
        </w:rPr>
      </w:pPr>
      <w:r>
        <w:rPr>
          <w:sz w:val="26"/>
          <w:szCs w:val="26"/>
        </w:rPr>
        <w:t xml:space="preserve">Quick and Easy Expanded Core Curriculum App </w:t>
      </w:r>
      <w:hyperlink r:id="rId13">
        <w:r>
          <w:rPr>
            <w:color w:val="1155CC"/>
            <w:sz w:val="26"/>
            <w:szCs w:val="26"/>
            <w:u w:val="single"/>
          </w:rPr>
          <w:t>https://www.aph.org/product/quick-and-easy-expanded-core-c</w:t>
        </w:r>
        <w:r>
          <w:rPr>
            <w:color w:val="1155CC"/>
            <w:sz w:val="26"/>
            <w:szCs w:val="26"/>
            <w:u w:val="single"/>
          </w:rPr>
          <w:t>urriculum-app/</w:t>
        </w:r>
      </w:hyperlink>
      <w:r>
        <w:rPr>
          <w:sz w:val="26"/>
          <w:szCs w:val="26"/>
        </w:rPr>
        <w:t xml:space="preserve"> </w:t>
      </w:r>
    </w:p>
    <w:p w14:paraId="5A1E17D0" w14:textId="77777777" w:rsidR="00E71C77" w:rsidRDefault="00604588">
      <w:pPr>
        <w:numPr>
          <w:ilvl w:val="0"/>
          <w:numId w:val="1"/>
        </w:numPr>
        <w:spacing w:after="0"/>
        <w:rPr>
          <w:sz w:val="26"/>
          <w:szCs w:val="26"/>
        </w:rPr>
      </w:pPr>
      <w:r>
        <w:rPr>
          <w:sz w:val="26"/>
          <w:szCs w:val="26"/>
        </w:rPr>
        <w:t xml:space="preserve">TAPS (Teaching Age Appropriate Purposeful Skills) </w:t>
      </w:r>
      <w:hyperlink r:id="rId14">
        <w:r>
          <w:rPr>
            <w:color w:val="1155CC"/>
            <w:sz w:val="26"/>
            <w:szCs w:val="26"/>
            <w:u w:val="single"/>
          </w:rPr>
          <w:t>https://www.tsbvi.edu/p</w:t>
        </w:r>
        <w:r>
          <w:rPr>
            <w:color w:val="1155CC"/>
            <w:sz w:val="26"/>
            <w:szCs w:val="26"/>
            <w:u w:val="single"/>
          </w:rPr>
          <w:t>r</w:t>
        </w:r>
        <w:r>
          <w:rPr>
            <w:color w:val="1155CC"/>
            <w:sz w:val="26"/>
            <w:szCs w:val="26"/>
            <w:u w:val="single"/>
          </w:rPr>
          <w:t>oduct/taps-teaching-age-appropriate-purposeful-skills-electronic-version-an-orientation-mobility-curriculum-for-students-with-visual-impairments-3rd-edition</w:t>
        </w:r>
      </w:hyperlink>
      <w:r>
        <w:rPr>
          <w:sz w:val="26"/>
          <w:szCs w:val="26"/>
        </w:rPr>
        <w:t xml:space="preserve"> </w:t>
      </w:r>
    </w:p>
    <w:p w14:paraId="4F847F46" w14:textId="77777777" w:rsidR="00E71C77" w:rsidRDefault="00604588">
      <w:pPr>
        <w:numPr>
          <w:ilvl w:val="0"/>
          <w:numId w:val="1"/>
        </w:numPr>
        <w:pBdr>
          <w:top w:val="nil"/>
          <w:left w:val="nil"/>
          <w:bottom w:val="nil"/>
          <w:right w:val="nil"/>
          <w:between w:val="nil"/>
        </w:pBdr>
        <w:spacing w:after="0" w:line="240" w:lineRule="auto"/>
        <w:rPr>
          <w:sz w:val="26"/>
          <w:szCs w:val="26"/>
        </w:rPr>
      </w:pPr>
      <w:r>
        <w:rPr>
          <w:color w:val="000000"/>
          <w:sz w:val="26"/>
          <w:szCs w:val="26"/>
        </w:rPr>
        <w:t xml:space="preserve">Weekend Workshops for parents and students at TSBVI: </w:t>
      </w:r>
      <w:hyperlink r:id="rId15">
        <w:r>
          <w:rPr>
            <w:color w:val="0000FF"/>
            <w:sz w:val="26"/>
            <w:szCs w:val="26"/>
            <w:u w:val="single"/>
          </w:rPr>
          <w:t>https://ww</w:t>
        </w:r>
        <w:r>
          <w:rPr>
            <w:color w:val="0000FF"/>
            <w:sz w:val="26"/>
            <w:szCs w:val="26"/>
            <w:u w:val="single"/>
          </w:rPr>
          <w:t>w</w:t>
        </w:r>
        <w:r>
          <w:rPr>
            <w:color w:val="0000FF"/>
            <w:sz w:val="26"/>
            <w:szCs w:val="26"/>
            <w:u w:val="single"/>
          </w:rPr>
          <w:t>.tsbvi.edu/programs/short-term/school-year/calendar-classes</w:t>
        </w:r>
      </w:hyperlink>
      <w:r>
        <w:rPr>
          <w:color w:val="000000"/>
          <w:sz w:val="26"/>
          <w:szCs w:val="26"/>
        </w:rPr>
        <w:t xml:space="preserve">  </w:t>
      </w:r>
    </w:p>
    <w:p w14:paraId="29137746" w14:textId="77777777" w:rsidR="00E71C77" w:rsidRDefault="00604588">
      <w:pPr>
        <w:numPr>
          <w:ilvl w:val="0"/>
          <w:numId w:val="1"/>
        </w:numPr>
        <w:pBdr>
          <w:top w:val="nil"/>
          <w:left w:val="nil"/>
          <w:bottom w:val="nil"/>
          <w:right w:val="nil"/>
          <w:between w:val="nil"/>
        </w:pBdr>
        <w:spacing w:after="0" w:line="240" w:lineRule="auto"/>
        <w:rPr>
          <w:sz w:val="26"/>
          <w:szCs w:val="26"/>
        </w:rPr>
      </w:pPr>
      <w:r>
        <w:rPr>
          <w:sz w:val="26"/>
          <w:szCs w:val="26"/>
        </w:rPr>
        <w:t xml:space="preserve">Total Life Learning </w:t>
      </w:r>
      <w:hyperlink r:id="rId16">
        <w:r>
          <w:rPr>
            <w:color w:val="1155CC"/>
            <w:sz w:val="26"/>
            <w:szCs w:val="26"/>
            <w:u w:val="single"/>
          </w:rPr>
          <w:t>https://www.perkins</w:t>
        </w:r>
        <w:r>
          <w:rPr>
            <w:color w:val="1155CC"/>
            <w:sz w:val="26"/>
            <w:szCs w:val="26"/>
            <w:u w:val="single"/>
          </w:rPr>
          <w:t>.org/perkins-publications/</w:t>
        </w:r>
      </w:hyperlink>
      <w:r>
        <w:rPr>
          <w:sz w:val="26"/>
          <w:szCs w:val="26"/>
        </w:rPr>
        <w:t xml:space="preserve"> </w:t>
      </w:r>
    </w:p>
    <w:p w14:paraId="6AD37FE9" w14:textId="77777777" w:rsidR="00E71C77" w:rsidRDefault="00604588">
      <w:pPr>
        <w:numPr>
          <w:ilvl w:val="0"/>
          <w:numId w:val="1"/>
        </w:numPr>
        <w:pBdr>
          <w:top w:val="nil"/>
          <w:left w:val="nil"/>
          <w:bottom w:val="nil"/>
          <w:right w:val="nil"/>
          <w:between w:val="nil"/>
        </w:pBdr>
        <w:spacing w:after="0" w:line="240" w:lineRule="auto"/>
        <w:rPr>
          <w:sz w:val="26"/>
          <w:szCs w:val="26"/>
        </w:rPr>
      </w:pPr>
      <w:r>
        <w:rPr>
          <w:sz w:val="26"/>
          <w:szCs w:val="26"/>
        </w:rPr>
        <w:t xml:space="preserve">College Bound book </w:t>
      </w:r>
      <w:hyperlink r:id="rId17">
        <w:r>
          <w:rPr>
            <w:color w:val="1155CC"/>
            <w:sz w:val="26"/>
            <w:szCs w:val="26"/>
            <w:u w:val="single"/>
          </w:rPr>
          <w:t>https://www.aph.org/product/college-bound-a-guide-for-students-with-visual-impairments/</w:t>
        </w:r>
      </w:hyperlink>
      <w:r>
        <w:rPr>
          <w:sz w:val="26"/>
          <w:szCs w:val="26"/>
        </w:rPr>
        <w:t xml:space="preserve"> </w:t>
      </w:r>
    </w:p>
    <w:p w14:paraId="4EDEF26C" w14:textId="77777777" w:rsidR="00E71C77" w:rsidRPr="006730F5" w:rsidRDefault="00604588">
      <w:pPr>
        <w:numPr>
          <w:ilvl w:val="0"/>
          <w:numId w:val="1"/>
        </w:numPr>
        <w:pBdr>
          <w:top w:val="nil"/>
          <w:left w:val="nil"/>
          <w:bottom w:val="nil"/>
          <w:right w:val="nil"/>
          <w:between w:val="nil"/>
        </w:pBdr>
        <w:spacing w:after="0" w:line="240" w:lineRule="auto"/>
        <w:rPr>
          <w:rFonts w:asciiTheme="minorHAnsi" w:hAnsiTheme="minorHAnsi" w:cstheme="minorHAnsi"/>
          <w:sz w:val="26"/>
          <w:szCs w:val="26"/>
        </w:rPr>
      </w:pPr>
      <w:r>
        <w:rPr>
          <w:sz w:val="26"/>
          <w:szCs w:val="26"/>
        </w:rPr>
        <w:t>ECC Essential</w:t>
      </w:r>
      <w:r>
        <w:rPr>
          <w:sz w:val="26"/>
          <w:szCs w:val="26"/>
        </w:rPr>
        <w:t xml:space="preserve">s book </w:t>
      </w:r>
      <w:hyperlink r:id="rId18">
        <w:r>
          <w:rPr>
            <w:color w:val="1155CC"/>
            <w:sz w:val="26"/>
            <w:szCs w:val="26"/>
            <w:u w:val="single"/>
          </w:rPr>
          <w:t>https://www.aph.org/product/ecc-essentials-teaching-the-expanded-core-curriculum-to-students-with-visual-impairm</w:t>
        </w:r>
        <w:r>
          <w:rPr>
            <w:color w:val="1155CC"/>
            <w:sz w:val="26"/>
            <w:szCs w:val="26"/>
            <w:u w:val="single"/>
          </w:rPr>
          <w:t>ents/</w:t>
        </w:r>
      </w:hyperlink>
      <w:r>
        <w:rPr>
          <w:sz w:val="26"/>
          <w:szCs w:val="26"/>
        </w:rPr>
        <w:t xml:space="preserve"> </w:t>
      </w:r>
    </w:p>
    <w:p w14:paraId="78809C0C" w14:textId="77777777" w:rsidR="006730F5" w:rsidRPr="006730F5" w:rsidRDefault="00604588" w:rsidP="006730F5">
      <w:pPr>
        <w:pStyle w:val="NormalWeb"/>
        <w:numPr>
          <w:ilvl w:val="0"/>
          <w:numId w:val="1"/>
        </w:numPr>
        <w:spacing w:before="0" w:beforeAutospacing="0" w:after="0" w:afterAutospacing="0"/>
        <w:textAlignment w:val="baseline"/>
        <w:rPr>
          <w:rFonts w:asciiTheme="minorHAnsi" w:hAnsiTheme="minorHAnsi" w:cstheme="minorHAnsi"/>
          <w:color w:val="000000"/>
          <w:sz w:val="26"/>
          <w:szCs w:val="26"/>
        </w:rPr>
      </w:pPr>
      <w:hyperlink r:id="rId19" w:history="1">
        <w:r w:rsidR="006730F5" w:rsidRPr="006730F5">
          <w:rPr>
            <w:rStyle w:val="Hyperlink"/>
            <w:rFonts w:asciiTheme="minorHAnsi" w:hAnsiTheme="minorHAnsi" w:cstheme="minorHAnsi"/>
            <w:color w:val="1155CC"/>
            <w:sz w:val="26"/>
            <w:szCs w:val="26"/>
          </w:rPr>
          <w:t>Iowa’s Expanded Core Curriculum for Students who are Deaf or Hard of Hearing</w:t>
        </w:r>
      </w:hyperlink>
    </w:p>
    <w:p w14:paraId="78EF7C01" w14:textId="77777777" w:rsidR="006730F5" w:rsidRPr="006730F5" w:rsidRDefault="00604588" w:rsidP="006730F5">
      <w:pPr>
        <w:pStyle w:val="NormalWeb"/>
        <w:numPr>
          <w:ilvl w:val="0"/>
          <w:numId w:val="1"/>
        </w:numPr>
        <w:spacing w:before="0" w:beforeAutospacing="0" w:after="0" w:afterAutospacing="0"/>
        <w:textAlignment w:val="baseline"/>
        <w:rPr>
          <w:rFonts w:asciiTheme="minorHAnsi" w:hAnsiTheme="minorHAnsi" w:cstheme="minorHAnsi"/>
          <w:color w:val="000000"/>
          <w:sz w:val="26"/>
          <w:szCs w:val="26"/>
        </w:rPr>
      </w:pPr>
      <w:hyperlink r:id="rId20" w:history="1">
        <w:r w:rsidR="006730F5" w:rsidRPr="006730F5">
          <w:rPr>
            <w:rStyle w:val="Hyperlink"/>
            <w:rFonts w:asciiTheme="minorHAnsi" w:hAnsiTheme="minorHAnsi" w:cstheme="minorHAnsi"/>
            <w:color w:val="1155CC"/>
            <w:sz w:val="26"/>
            <w:szCs w:val="26"/>
          </w:rPr>
          <w:t>Expanded Core Curriculum Considerations for Students who are Deafblind</w:t>
        </w:r>
      </w:hyperlink>
      <w:r w:rsidR="006730F5" w:rsidRPr="006730F5">
        <w:rPr>
          <w:rFonts w:asciiTheme="minorHAnsi" w:hAnsiTheme="minorHAnsi" w:cstheme="minorHAnsi"/>
          <w:color w:val="000000"/>
          <w:sz w:val="26"/>
          <w:szCs w:val="26"/>
        </w:rPr>
        <w:t> </w:t>
      </w:r>
    </w:p>
    <w:p w14:paraId="01DED7CC" w14:textId="587E0AD6" w:rsidR="006730F5" w:rsidRPr="006730F5" w:rsidRDefault="00604588" w:rsidP="006730F5">
      <w:pPr>
        <w:pStyle w:val="NormalWeb"/>
        <w:numPr>
          <w:ilvl w:val="0"/>
          <w:numId w:val="1"/>
        </w:numPr>
        <w:spacing w:before="0" w:beforeAutospacing="0" w:after="0" w:afterAutospacing="0"/>
        <w:textAlignment w:val="baseline"/>
        <w:rPr>
          <w:rFonts w:asciiTheme="minorHAnsi" w:hAnsiTheme="minorHAnsi" w:cstheme="minorHAnsi"/>
          <w:color w:val="000000"/>
          <w:sz w:val="26"/>
          <w:szCs w:val="26"/>
        </w:rPr>
      </w:pPr>
      <w:hyperlink r:id="rId21" w:history="1">
        <w:r w:rsidR="006730F5" w:rsidRPr="006730F5">
          <w:rPr>
            <w:rStyle w:val="Hyperlink"/>
            <w:rFonts w:asciiTheme="minorHAnsi" w:hAnsiTheme="minorHAnsi" w:cstheme="minorHAnsi"/>
            <w:color w:val="1155CC"/>
            <w:sz w:val="26"/>
            <w:szCs w:val="26"/>
          </w:rPr>
          <w:t>Expanded Core Curriculum Information from TSBVI</w:t>
        </w:r>
      </w:hyperlink>
    </w:p>
    <w:p w14:paraId="5A06FEE9" w14:textId="77777777" w:rsidR="00E71C77" w:rsidRDefault="00604588">
      <w:pPr>
        <w:numPr>
          <w:ilvl w:val="0"/>
          <w:numId w:val="1"/>
        </w:numPr>
        <w:spacing w:after="0" w:line="240" w:lineRule="auto"/>
        <w:rPr>
          <w:sz w:val="26"/>
          <w:szCs w:val="26"/>
        </w:rPr>
      </w:pPr>
      <w:r>
        <w:rPr>
          <w:sz w:val="26"/>
          <w:szCs w:val="26"/>
        </w:rPr>
        <w:t xml:space="preserve">TSBVI Transition Page: </w:t>
      </w:r>
      <w:hyperlink r:id="rId22">
        <w:r>
          <w:rPr>
            <w:color w:val="0000FF"/>
            <w:sz w:val="26"/>
            <w:szCs w:val="26"/>
            <w:u w:val="single"/>
          </w:rPr>
          <w:t>https://www.tsbvi.edu/programs/transition</w:t>
        </w:r>
      </w:hyperlink>
      <w:r>
        <w:rPr>
          <w:sz w:val="26"/>
          <w:szCs w:val="26"/>
        </w:rPr>
        <w:t xml:space="preserve"> </w:t>
      </w:r>
    </w:p>
    <w:p w14:paraId="596E1D24" w14:textId="77777777" w:rsidR="00E71C77" w:rsidRDefault="00604588">
      <w:pPr>
        <w:numPr>
          <w:ilvl w:val="0"/>
          <w:numId w:val="1"/>
        </w:numPr>
        <w:pBdr>
          <w:top w:val="nil"/>
          <w:left w:val="nil"/>
          <w:bottom w:val="nil"/>
          <w:right w:val="nil"/>
          <w:between w:val="nil"/>
        </w:pBdr>
        <w:spacing w:after="0" w:line="240" w:lineRule="auto"/>
        <w:rPr>
          <w:sz w:val="26"/>
          <w:szCs w:val="26"/>
        </w:rPr>
      </w:pPr>
      <w:r>
        <w:rPr>
          <w:sz w:val="26"/>
          <w:szCs w:val="26"/>
        </w:rPr>
        <w:t xml:space="preserve">Outreach Transition </w:t>
      </w:r>
      <w:proofErr w:type="spellStart"/>
      <w:r>
        <w:rPr>
          <w:sz w:val="26"/>
          <w:szCs w:val="26"/>
        </w:rPr>
        <w:t>LiveBinder</w:t>
      </w:r>
      <w:proofErr w:type="spellEnd"/>
      <w:r>
        <w:rPr>
          <w:sz w:val="26"/>
          <w:szCs w:val="26"/>
        </w:rPr>
        <w:t xml:space="preserve"> </w:t>
      </w:r>
      <w:hyperlink r:id="rId23">
        <w:r>
          <w:rPr>
            <w:color w:val="0000FF"/>
            <w:sz w:val="26"/>
            <w:szCs w:val="26"/>
            <w:u w:val="single"/>
          </w:rPr>
          <w:t>https://www.tsbvi.edu/statewide-resources/engagement/visually-impaired-o</w:t>
        </w:r>
        <w:r>
          <w:rPr>
            <w:color w:val="0000FF"/>
            <w:sz w:val="26"/>
            <w:szCs w:val="26"/>
            <w:u w:val="single"/>
          </w:rPr>
          <w:t>utreach/transition</w:t>
        </w:r>
      </w:hyperlink>
      <w:r>
        <w:rPr>
          <w:sz w:val="26"/>
          <w:szCs w:val="26"/>
        </w:rPr>
        <w:t xml:space="preserve"> </w:t>
      </w:r>
    </w:p>
    <w:p w14:paraId="7060C884" w14:textId="77777777" w:rsidR="00E71C77" w:rsidRDefault="00604588">
      <w:pPr>
        <w:numPr>
          <w:ilvl w:val="0"/>
          <w:numId w:val="1"/>
        </w:numPr>
        <w:pBdr>
          <w:top w:val="nil"/>
          <w:left w:val="nil"/>
          <w:bottom w:val="nil"/>
          <w:right w:val="nil"/>
          <w:between w:val="nil"/>
        </w:pBdr>
        <w:spacing w:after="0" w:line="240" w:lineRule="auto"/>
        <w:rPr>
          <w:sz w:val="26"/>
          <w:szCs w:val="26"/>
        </w:rPr>
      </w:pPr>
      <w:r>
        <w:rPr>
          <w:sz w:val="26"/>
          <w:szCs w:val="26"/>
        </w:rPr>
        <w:t xml:space="preserve">Perkins Transition Center </w:t>
      </w:r>
      <w:hyperlink r:id="rId24">
        <w:r>
          <w:rPr>
            <w:color w:val="1155CC"/>
            <w:sz w:val="26"/>
            <w:szCs w:val="26"/>
            <w:u w:val="single"/>
          </w:rPr>
          <w:t>https://www.perkins.org/transition-center/</w:t>
        </w:r>
      </w:hyperlink>
      <w:r>
        <w:rPr>
          <w:sz w:val="26"/>
          <w:szCs w:val="26"/>
        </w:rPr>
        <w:t xml:space="preserve"> </w:t>
      </w:r>
    </w:p>
    <w:p w14:paraId="4BF95302" w14:textId="77777777" w:rsidR="00E71C77" w:rsidRDefault="00604588">
      <w:pPr>
        <w:numPr>
          <w:ilvl w:val="0"/>
          <w:numId w:val="1"/>
        </w:numPr>
        <w:pBdr>
          <w:top w:val="nil"/>
          <w:left w:val="nil"/>
          <w:bottom w:val="nil"/>
          <w:right w:val="nil"/>
          <w:between w:val="nil"/>
        </w:pBdr>
        <w:spacing w:after="0" w:line="240" w:lineRule="auto"/>
        <w:rPr>
          <w:sz w:val="26"/>
          <w:szCs w:val="26"/>
        </w:rPr>
      </w:pPr>
      <w:r>
        <w:rPr>
          <w:sz w:val="26"/>
          <w:szCs w:val="26"/>
        </w:rPr>
        <w:t xml:space="preserve">Casey Life Skills </w:t>
      </w:r>
      <w:hyperlink r:id="rId25">
        <w:r>
          <w:rPr>
            <w:color w:val="1155CC"/>
            <w:sz w:val="26"/>
            <w:szCs w:val="26"/>
            <w:u w:val="single"/>
          </w:rPr>
          <w:t>https://www.casey.org/case</w:t>
        </w:r>
        <w:r>
          <w:rPr>
            <w:color w:val="1155CC"/>
            <w:sz w:val="26"/>
            <w:szCs w:val="26"/>
            <w:u w:val="single"/>
          </w:rPr>
          <w:t>y-life-skills/</w:t>
        </w:r>
      </w:hyperlink>
      <w:r>
        <w:rPr>
          <w:sz w:val="26"/>
          <w:szCs w:val="26"/>
        </w:rPr>
        <w:t xml:space="preserve"> </w:t>
      </w:r>
    </w:p>
    <w:p w14:paraId="36F25283" w14:textId="77777777" w:rsidR="00E71C77" w:rsidRDefault="00E71C77">
      <w:pPr>
        <w:pBdr>
          <w:top w:val="nil"/>
          <w:left w:val="nil"/>
          <w:bottom w:val="nil"/>
          <w:right w:val="nil"/>
          <w:between w:val="nil"/>
        </w:pBdr>
        <w:spacing w:before="118" w:after="0" w:line="240" w:lineRule="auto"/>
        <w:ind w:left="1440"/>
        <w:rPr>
          <w:color w:val="000000"/>
          <w:sz w:val="26"/>
          <w:szCs w:val="26"/>
        </w:rPr>
      </w:pPr>
    </w:p>
    <w:p w14:paraId="09543CD1" w14:textId="77777777" w:rsidR="00E71C77" w:rsidRDefault="00604588">
      <w:pPr>
        <w:pStyle w:val="Heading1"/>
        <w:rPr>
          <w:b/>
          <w:color w:val="000000"/>
        </w:rPr>
      </w:pPr>
      <w:r>
        <w:rPr>
          <w:b/>
          <w:color w:val="000000"/>
        </w:rPr>
        <w:lastRenderedPageBreak/>
        <w:t xml:space="preserve">Contacts: </w:t>
      </w:r>
    </w:p>
    <w:p w14:paraId="7FADCD80" w14:textId="77777777" w:rsidR="00E71C77" w:rsidRDefault="00604588">
      <w:pPr>
        <w:spacing w:before="112" w:after="0" w:line="240" w:lineRule="auto"/>
        <w:rPr>
          <w:color w:val="000000"/>
          <w:sz w:val="26"/>
          <w:szCs w:val="26"/>
        </w:rPr>
      </w:pPr>
      <w:r>
        <w:rPr>
          <w:color w:val="000000"/>
          <w:sz w:val="26"/>
          <w:szCs w:val="26"/>
        </w:rPr>
        <w:t>Belinda Fayard</w:t>
      </w:r>
    </w:p>
    <w:p w14:paraId="49B1B4D1" w14:textId="77777777" w:rsidR="00E71C77" w:rsidRDefault="00604588">
      <w:pPr>
        <w:spacing w:before="112" w:after="0" w:line="240" w:lineRule="auto"/>
        <w:rPr>
          <w:color w:val="000000"/>
          <w:sz w:val="26"/>
          <w:szCs w:val="26"/>
        </w:rPr>
      </w:pPr>
      <w:r>
        <w:rPr>
          <w:color w:val="000000"/>
          <w:sz w:val="26"/>
          <w:szCs w:val="26"/>
        </w:rPr>
        <w:t>Outreach, VI Transition Consultant</w:t>
      </w:r>
    </w:p>
    <w:p w14:paraId="41727F6E" w14:textId="77777777" w:rsidR="00E71C77" w:rsidRDefault="00604588">
      <w:pPr>
        <w:spacing w:before="112" w:after="0" w:line="240" w:lineRule="auto"/>
        <w:rPr>
          <w:color w:val="000000"/>
          <w:sz w:val="26"/>
          <w:szCs w:val="26"/>
        </w:rPr>
      </w:pPr>
      <w:hyperlink r:id="rId26">
        <w:r>
          <w:rPr>
            <w:color w:val="1155CC"/>
            <w:sz w:val="26"/>
            <w:szCs w:val="26"/>
            <w:u w:val="single"/>
          </w:rPr>
          <w:t>fayardb@tsbvi.edu</w:t>
        </w:r>
      </w:hyperlink>
    </w:p>
    <w:p w14:paraId="608F8011" w14:textId="77777777" w:rsidR="00E71C77" w:rsidRDefault="00E71C77">
      <w:pPr>
        <w:spacing w:before="112" w:after="0" w:line="240" w:lineRule="auto"/>
        <w:rPr>
          <w:sz w:val="26"/>
          <w:szCs w:val="26"/>
        </w:rPr>
      </w:pPr>
    </w:p>
    <w:p w14:paraId="7C30F599" w14:textId="77777777" w:rsidR="00E71C77" w:rsidRDefault="00604588">
      <w:pPr>
        <w:spacing w:before="112" w:after="0" w:line="240" w:lineRule="auto"/>
        <w:rPr>
          <w:sz w:val="26"/>
          <w:szCs w:val="26"/>
        </w:rPr>
      </w:pPr>
      <w:r>
        <w:rPr>
          <w:sz w:val="26"/>
          <w:szCs w:val="26"/>
        </w:rPr>
        <w:t>Heather Withrow</w:t>
      </w:r>
    </w:p>
    <w:p w14:paraId="7D4ADE39" w14:textId="77777777" w:rsidR="00E71C77" w:rsidRDefault="00604588">
      <w:pPr>
        <w:spacing w:before="112" w:after="0" w:line="240" w:lineRule="auto"/>
        <w:rPr>
          <w:sz w:val="26"/>
          <w:szCs w:val="26"/>
        </w:rPr>
      </w:pPr>
      <w:r>
        <w:rPr>
          <w:sz w:val="26"/>
          <w:szCs w:val="26"/>
        </w:rPr>
        <w:t>Outreach, DB Transition Consultant</w:t>
      </w:r>
    </w:p>
    <w:p w14:paraId="3C3C2346" w14:textId="77777777" w:rsidR="00E71C77" w:rsidRDefault="00604588">
      <w:pPr>
        <w:spacing w:before="112" w:after="0" w:line="240" w:lineRule="auto"/>
        <w:rPr>
          <w:sz w:val="26"/>
          <w:szCs w:val="26"/>
        </w:rPr>
      </w:pPr>
      <w:hyperlink r:id="rId27">
        <w:r>
          <w:rPr>
            <w:color w:val="1155CC"/>
            <w:sz w:val="26"/>
            <w:szCs w:val="26"/>
            <w:u w:val="single"/>
          </w:rPr>
          <w:t>withrowh@tsbvi.edu</w:t>
        </w:r>
      </w:hyperlink>
    </w:p>
    <w:p w14:paraId="6A2203ED" w14:textId="77777777" w:rsidR="00E71C77" w:rsidRDefault="00E71C77">
      <w:pPr>
        <w:spacing w:before="112" w:after="0" w:line="240" w:lineRule="auto"/>
        <w:rPr>
          <w:sz w:val="24"/>
          <w:szCs w:val="24"/>
        </w:rPr>
      </w:pPr>
    </w:p>
    <w:p w14:paraId="35FD9096" w14:textId="77777777" w:rsidR="00E71C77" w:rsidRDefault="00E71C77">
      <w:pPr>
        <w:spacing w:after="0" w:line="240" w:lineRule="auto"/>
        <w:rPr>
          <w:sz w:val="28"/>
          <w:szCs w:val="28"/>
        </w:rPr>
      </w:pPr>
    </w:p>
    <w:p w14:paraId="5BA09D23" w14:textId="77777777" w:rsidR="00E71C77" w:rsidRDefault="00E71C77">
      <w:pPr>
        <w:spacing w:after="0" w:line="240" w:lineRule="auto"/>
        <w:rPr>
          <w:sz w:val="28"/>
          <w:szCs w:val="28"/>
        </w:rPr>
      </w:pPr>
    </w:p>
    <w:p w14:paraId="3BB92EF7" w14:textId="77777777" w:rsidR="00E71C77" w:rsidRDefault="00E71C77">
      <w:pPr>
        <w:spacing w:after="0" w:line="240" w:lineRule="auto"/>
        <w:rPr>
          <w:sz w:val="28"/>
          <w:szCs w:val="28"/>
        </w:rPr>
      </w:pPr>
    </w:p>
    <w:p w14:paraId="4A4B9F1C" w14:textId="77777777" w:rsidR="00E71C77" w:rsidRDefault="00E71C77">
      <w:pPr>
        <w:spacing w:after="0" w:line="240" w:lineRule="auto"/>
        <w:rPr>
          <w:sz w:val="28"/>
          <w:szCs w:val="28"/>
        </w:rPr>
      </w:pPr>
    </w:p>
    <w:p w14:paraId="5223C5CB" w14:textId="77777777" w:rsidR="00E71C77" w:rsidRDefault="00E71C77">
      <w:pPr>
        <w:spacing w:after="0" w:line="240" w:lineRule="auto"/>
        <w:rPr>
          <w:sz w:val="24"/>
          <w:szCs w:val="24"/>
        </w:rPr>
      </w:pPr>
    </w:p>
    <w:sectPr w:rsidR="00E71C7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FDE88D75-F679-4478-B530-95C6F2963B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8059DFB-262E-47B7-B01F-DC53ECDA2D01}"/>
    <w:embedBold r:id="rId3" w:fontKey="{04C6A83C-A494-4019-82CA-E62B1687C8F3}"/>
  </w:font>
  <w:font w:name="Calibri Light">
    <w:panose1 w:val="020F0302020204030204"/>
    <w:charset w:val="00"/>
    <w:family w:val="swiss"/>
    <w:pitch w:val="variable"/>
    <w:sig w:usb0="E4002EFF" w:usb1="C200247B" w:usb2="00000009" w:usb3="00000000" w:csb0="000001FF" w:csb1="00000000"/>
    <w:embedRegular r:id="rId4" w:fontKey="{3C37CE58-962F-4F61-A9A5-C59A4BC7F7E3}"/>
    <w:embedBold r:id="rId5" w:fontKey="{5001093A-3B67-4376-9C93-51B52A24F637}"/>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6" w:fontKey="{CA7D9FE4-18B7-4B50-97FB-A7033B71EEDD}"/>
    <w:embedItalic r:id="rId7" w:fontKey="{4A707D7B-9760-4368-BB19-D3730EA706E5}"/>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4C4A"/>
    <w:multiLevelType w:val="multilevel"/>
    <w:tmpl w:val="E5687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0165CC"/>
    <w:multiLevelType w:val="multilevel"/>
    <w:tmpl w:val="1C426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EB4F20"/>
    <w:multiLevelType w:val="multilevel"/>
    <w:tmpl w:val="A74C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D52922"/>
    <w:multiLevelType w:val="multilevel"/>
    <w:tmpl w:val="77267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9E5182"/>
    <w:multiLevelType w:val="multilevel"/>
    <w:tmpl w:val="42CE5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C77"/>
    <w:rsid w:val="002C62A4"/>
    <w:rsid w:val="00604588"/>
    <w:rsid w:val="006730F5"/>
    <w:rsid w:val="00CD64D3"/>
    <w:rsid w:val="00E71C77"/>
    <w:rsid w:val="00F66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A001D"/>
  <w15:docId w15:val="{C6FEC96B-3772-4347-8F55-D68598FC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15F"/>
  </w:style>
  <w:style w:type="paragraph" w:styleId="Heading1">
    <w:name w:val="heading 1"/>
    <w:basedOn w:val="Normal"/>
    <w:next w:val="Normal"/>
    <w:link w:val="Heading1Char"/>
    <w:uiPriority w:val="9"/>
    <w:qFormat/>
    <w:rsid w:val="008D21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045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215F"/>
    <w:pPr>
      <w:spacing w:after="0" w:line="240" w:lineRule="auto"/>
      <w:contextualSpacing/>
    </w:pPr>
    <w:rPr>
      <w:rFonts w:asciiTheme="majorHAnsi" w:eastAsiaTheme="majorEastAsia" w:hAnsiTheme="majorHAnsi" w:cstheme="majorBidi"/>
      <w:spacing w:val="-10"/>
      <w:kern w:val="28"/>
      <w:sz w:val="56"/>
      <w:szCs w:val="56"/>
    </w:rPr>
  </w:style>
  <w:style w:type="character" w:styleId="Hyperlink">
    <w:name w:val="Hyperlink"/>
    <w:unhideWhenUsed/>
    <w:rsid w:val="00B129ED"/>
    <w:rPr>
      <w:color w:val="0000FF"/>
      <w:u w:val="single"/>
    </w:rPr>
  </w:style>
  <w:style w:type="paragraph" w:customStyle="1" w:styleId="LetterheadLevel1">
    <w:name w:val="Letterhead Level 1"/>
    <w:basedOn w:val="Normal"/>
    <w:autoRedefine/>
    <w:qFormat/>
    <w:rsid w:val="00B129ED"/>
    <w:pPr>
      <w:spacing w:before="120" w:after="120" w:line="240" w:lineRule="auto"/>
    </w:pPr>
    <w:rPr>
      <w:rFonts w:ascii="Arial" w:eastAsia="MS Mincho" w:hAnsi="Arial" w:cs="Times New Roman"/>
      <w:color w:val="861714"/>
      <w:sz w:val="32"/>
      <w:szCs w:val="32"/>
    </w:rPr>
  </w:style>
  <w:style w:type="paragraph" w:customStyle="1" w:styleId="LetterheadLevel2">
    <w:name w:val="Letterhead Level 2"/>
    <w:basedOn w:val="LetterheadLevel1"/>
    <w:autoRedefine/>
    <w:qFormat/>
    <w:rsid w:val="00B129ED"/>
  </w:style>
  <w:style w:type="paragraph" w:customStyle="1" w:styleId="DocumentHeading1">
    <w:name w:val="Document Heading 1"/>
    <w:basedOn w:val="Normal"/>
    <w:autoRedefine/>
    <w:qFormat/>
    <w:rsid w:val="008D215F"/>
    <w:pPr>
      <w:spacing w:after="240" w:line="240" w:lineRule="auto"/>
    </w:pPr>
    <w:rPr>
      <w:rFonts w:ascii="Arial" w:eastAsia="MS Mincho" w:hAnsi="Arial" w:cs="Times New Roman"/>
      <w:color w:val="993300"/>
      <w:sz w:val="48"/>
      <w:szCs w:val="24"/>
    </w:rPr>
  </w:style>
  <w:style w:type="paragraph" w:styleId="ListParagraph">
    <w:name w:val="List Paragraph"/>
    <w:basedOn w:val="Normal"/>
    <w:uiPriority w:val="34"/>
    <w:qFormat/>
    <w:rsid w:val="00CE17A3"/>
    <w:pPr>
      <w:ind w:left="720"/>
      <w:contextualSpacing/>
    </w:pPr>
  </w:style>
  <w:style w:type="paragraph" w:styleId="NormalWeb">
    <w:name w:val="Normal (Web)"/>
    <w:basedOn w:val="Normal"/>
    <w:uiPriority w:val="99"/>
    <w:unhideWhenUsed/>
    <w:rsid w:val="00385D0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5D07"/>
    <w:rPr>
      <w:color w:val="954F72" w:themeColor="followedHyperlink"/>
      <w:u w:val="single"/>
    </w:rPr>
  </w:style>
  <w:style w:type="character" w:customStyle="1" w:styleId="TitleChar">
    <w:name w:val="Title Char"/>
    <w:basedOn w:val="DefaultParagraphFont"/>
    <w:link w:val="Title"/>
    <w:uiPriority w:val="10"/>
    <w:rsid w:val="008D215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D21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04526"/>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
    <w:name w:val="Unresolved Mention"/>
    <w:basedOn w:val="DefaultParagraphFont"/>
    <w:uiPriority w:val="99"/>
    <w:semiHidden/>
    <w:unhideWhenUsed/>
    <w:rsid w:val="006730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133540">
      <w:bodyDiv w:val="1"/>
      <w:marLeft w:val="0"/>
      <w:marRight w:val="0"/>
      <w:marTop w:val="0"/>
      <w:marBottom w:val="0"/>
      <w:divBdr>
        <w:top w:val="none" w:sz="0" w:space="0" w:color="auto"/>
        <w:left w:val="none" w:sz="0" w:space="0" w:color="auto"/>
        <w:bottom w:val="none" w:sz="0" w:space="0" w:color="auto"/>
        <w:right w:val="none" w:sz="0" w:space="0" w:color="auto"/>
      </w:divBdr>
    </w:div>
    <w:div w:id="1794398466">
      <w:bodyDiv w:val="1"/>
      <w:marLeft w:val="0"/>
      <w:marRight w:val="0"/>
      <w:marTop w:val="0"/>
      <w:marBottom w:val="0"/>
      <w:divBdr>
        <w:top w:val="none" w:sz="0" w:space="0" w:color="auto"/>
        <w:left w:val="none" w:sz="0" w:space="0" w:color="auto"/>
        <w:bottom w:val="none" w:sz="0" w:space="0" w:color="auto"/>
        <w:right w:val="none" w:sz="0" w:space="0" w:color="auto"/>
      </w:divBdr>
    </w:div>
    <w:div w:id="2016302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ph.org/product/quick-and-easy-expanded-core-curriculum-app/" TargetMode="External"/><Relationship Id="rId18" Type="http://schemas.openxmlformats.org/officeDocument/2006/relationships/hyperlink" Target="https://www.aph.org/product/ecc-essentials-teaching-the-expanded-core-curriculum-to-students-with-visual-impairments/" TargetMode="External"/><Relationship Id="rId26" Type="http://schemas.openxmlformats.org/officeDocument/2006/relationships/hyperlink" Target="mailto:fayardb@tsbvi.edu" TargetMode="External"/><Relationship Id="rId3" Type="http://schemas.openxmlformats.org/officeDocument/2006/relationships/styles" Target="styles.xml"/><Relationship Id="rId21" Type="http://schemas.openxmlformats.org/officeDocument/2006/relationships/hyperlink" Target="https://www.tsbvi.edu/programs/ecc" TargetMode="External"/><Relationship Id="rId7" Type="http://schemas.openxmlformats.org/officeDocument/2006/relationships/hyperlink" Target="http://www.tsbvi.edu" TargetMode="External"/><Relationship Id="rId12" Type="http://schemas.openxmlformats.org/officeDocument/2006/relationships/hyperlink" Target="https://drive.google.com/file/d/1lnukNY7IOJY2tdFd0jfB4GZNnaGtwjiu/view?usp=drive_link" TargetMode="External"/><Relationship Id="rId17" Type="http://schemas.openxmlformats.org/officeDocument/2006/relationships/hyperlink" Target="https://www.aph.org/product/college-bound-a-guide-for-students-with-visual-impairments/" TargetMode="External"/><Relationship Id="rId25" Type="http://schemas.openxmlformats.org/officeDocument/2006/relationships/hyperlink" Target="https://www.casey.org/casey-life-skills/" TargetMode="External"/><Relationship Id="rId2" Type="http://schemas.openxmlformats.org/officeDocument/2006/relationships/numbering" Target="numbering.xml"/><Relationship Id="rId16" Type="http://schemas.openxmlformats.org/officeDocument/2006/relationships/hyperlink" Target="https://www.perkins.org/perkins-publications/" TargetMode="External"/><Relationship Id="rId20" Type="http://schemas.openxmlformats.org/officeDocument/2006/relationships/hyperlink" Target="https://txdeafblindproject.org/wp-content/uploads/2023/08/Deafblind-ECC-branded.docx.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txdeafblindproject.org/wp-content/uploads/2023/08/Deafblind-ECC-branded.docx.pdf" TargetMode="External"/><Relationship Id="rId24" Type="http://schemas.openxmlformats.org/officeDocument/2006/relationships/hyperlink" Target="https://www.perkins.org/transition-center/" TargetMode="External"/><Relationship Id="rId5" Type="http://schemas.openxmlformats.org/officeDocument/2006/relationships/webSettings" Target="webSettings.xml"/><Relationship Id="rId15" Type="http://schemas.openxmlformats.org/officeDocument/2006/relationships/hyperlink" Target="https://www.tsbvi.edu/programs/short-term/school-year/calendar-classes" TargetMode="External"/><Relationship Id="rId23" Type="http://schemas.openxmlformats.org/officeDocument/2006/relationships/hyperlink" Target="https://www.tsbvi.edu/statewide-resources/engagement/visually-impaired-outreach/transition" TargetMode="External"/><Relationship Id="rId28" Type="http://schemas.openxmlformats.org/officeDocument/2006/relationships/fontTable" Target="fontTable.xml"/><Relationship Id="rId10" Type="http://schemas.openxmlformats.org/officeDocument/2006/relationships/hyperlink" Target="https://www.tsbvi.edu/programs/ecc" TargetMode="External"/><Relationship Id="rId19" Type="http://schemas.openxmlformats.org/officeDocument/2006/relationships/hyperlink" Target="https://educate.iowa.gov/media/6522/download?inli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sbvi.edu/product/taps-teaching-age-appropriate-purposeful-skills-electronic-version-an-orientation-mobility-curriculum-for-students-with-visual-impairments-3rd-edition" TargetMode="External"/><Relationship Id="rId22" Type="http://schemas.openxmlformats.org/officeDocument/2006/relationships/hyperlink" Target="https://www.tsbvi.edu/programs/transition" TargetMode="External"/><Relationship Id="rId27" Type="http://schemas.openxmlformats.org/officeDocument/2006/relationships/hyperlink" Target="mailto:withrowh@tsbvi.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xYruLv13pZS74bQKVKGQCgOFdg==">CgMxLjAyDmgudmN5dmt3NGRsOXJmMg5oLnZ3MjljN2Zpb3pydjIOaC5nNmdnc3pqa3MxdGIyDmguZms4YXptOWo0Nno2OAByITEyUUcxLTBJWU50X2VTM2Z2YW9TbGhMZzg3TUdxN013bg==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860</Words>
  <Characters>4905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Fayard</dc:creator>
  <cp:lastModifiedBy>Belinda Fayard</cp:lastModifiedBy>
  <cp:revision>3</cp:revision>
  <dcterms:created xsi:type="dcterms:W3CDTF">2025-01-15T15:05:00Z</dcterms:created>
  <dcterms:modified xsi:type="dcterms:W3CDTF">2025-03-03T15:03:00Z</dcterms:modified>
</cp:coreProperties>
</file>