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540" w:right="-720" w:firstLine="0"/>
        <w:rPr>
          <w:color w:val="861714"/>
          <w:sz w:val="40"/>
          <w:szCs w:val="40"/>
        </w:rPr>
      </w:pPr>
      <w:r w:rsidDel="00000000" w:rsidR="00000000" w:rsidRPr="00000000">
        <w:rPr>
          <w:color w:val="861714"/>
          <w:sz w:val="40"/>
          <w:szCs w:val="4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561975</wp:posOffset>
            </wp:positionH>
            <wp:positionV relativeFrom="page">
              <wp:posOffset>914400</wp:posOffset>
            </wp:positionV>
            <wp:extent cx="1042416" cy="914400"/>
            <wp:effectExtent b="0" l="0" r="0" t="0"/>
            <wp:wrapSquare wrapText="bothSides" distB="114300" distT="114300" distL="114300" distR="114300"/>
            <wp:docPr descr="TSBVI Star Logo" id="1" name="image1.png"/>
            <a:graphic>
              <a:graphicData uri="http://schemas.openxmlformats.org/drawingml/2006/picture">
                <pic:pic>
                  <pic:nvPicPr>
                    <pic:cNvPr descr="TSBVI Star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861714"/>
          <w:sz w:val="40"/>
          <w:szCs w:val="40"/>
          <w:rtl w:val="0"/>
        </w:rPr>
        <w:t xml:space="preserve">Texas School for the Blind and Visually Impaired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-540" w:right="-720" w:firstLine="0"/>
        <w:rPr>
          <w:color w:val="861714"/>
          <w:sz w:val="32"/>
          <w:szCs w:val="32"/>
        </w:rPr>
      </w:pPr>
      <w:r w:rsidDel="00000000" w:rsidR="00000000" w:rsidRPr="00000000">
        <w:rPr>
          <w:color w:val="861714"/>
          <w:sz w:val="32"/>
          <w:szCs w:val="32"/>
          <w:rtl w:val="0"/>
        </w:rPr>
        <w:t xml:space="preserve">Outreach Programs</w:t>
      </w:r>
    </w:p>
    <w:p w:rsidR="00000000" w:rsidDel="00000000" w:rsidP="00000000" w:rsidRDefault="00000000" w:rsidRPr="00000000" w14:paraId="00000003">
      <w:pPr>
        <w:spacing w:line="240" w:lineRule="auto"/>
        <w:ind w:left="-540" w:right="-720" w:firstLine="0"/>
        <w:rPr>
          <w:color w:val="86171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0563c1"/>
            <w:sz w:val="28"/>
            <w:szCs w:val="28"/>
            <w:u w:val="single"/>
            <w:rtl w:val="0"/>
          </w:rPr>
          <w:t xml:space="preserve">www.tsbvi.edu</w:t>
        </w:r>
      </w:hyperlink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61714"/>
          <w:sz w:val="28"/>
          <w:szCs w:val="28"/>
          <w:rtl w:val="0"/>
        </w:rPr>
        <w:t xml:space="preserve">| 512-454-8631 | 1100 W. 45</w:t>
      </w:r>
      <w:r w:rsidDel="00000000" w:rsidR="00000000" w:rsidRPr="00000000">
        <w:rPr>
          <w:rFonts w:ascii="Calibri" w:cs="Calibri" w:eastAsia="Calibri" w:hAnsi="Calibri"/>
          <w:color w:val="861714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color w:val="861714"/>
          <w:sz w:val="28"/>
          <w:szCs w:val="28"/>
          <w:rtl w:val="0"/>
        </w:rPr>
        <w:t xml:space="preserve"> St. | Austin, TX 78756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-352424</wp:posOffset>
            </wp:positionH>
            <wp:positionV relativeFrom="paragraph">
              <wp:posOffset>200025</wp:posOffset>
            </wp:positionV>
            <wp:extent cx="6629400" cy="36576"/>
            <wp:effectExtent b="0" l="0" r="0" t="0"/>
            <wp:wrapSquare wrapText="bothSides" distB="114300" distT="114300" distL="114300" distR="114300"/>
            <wp:docPr descr="Thin horizontal maroon line separating the heaader from the page's content." id="2" name="image2.png"/>
            <a:graphic>
              <a:graphicData uri="http://schemas.openxmlformats.org/drawingml/2006/picture">
                <pic:pic>
                  <pic:nvPicPr>
                    <pic:cNvPr descr="Thin horizontal maroon line separating the heaader from the page's content.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6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Style w:val="Heading1"/>
        <w:spacing w:after="160" w:line="259" w:lineRule="auto"/>
        <w:ind w:left="-360" w:firstLine="0"/>
        <w:rPr/>
      </w:pPr>
      <w:bookmarkStart w:colFirst="0" w:colLast="0" w:name="_s88nxb3opfh9" w:id="0"/>
      <w:bookmarkEnd w:id="0"/>
      <w:r w:rsidDel="00000000" w:rsidR="00000000" w:rsidRPr="00000000">
        <w:rPr>
          <w:rtl w:val="0"/>
        </w:rPr>
        <w:t xml:space="preserve">Coffee Hour: Demystifying Texas Medicaid Waivers</w:t>
      </w:r>
    </w:p>
    <w:p w:rsidR="00000000" w:rsidDel="00000000" w:rsidP="00000000" w:rsidRDefault="00000000" w:rsidRPr="00000000" w14:paraId="00000006">
      <w:pPr>
        <w:ind w:left="-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Vivecca Hartman, President, DBMAT</w:t>
      </w:r>
    </w:p>
    <w:p w:rsidR="00000000" w:rsidDel="00000000" w:rsidP="00000000" w:rsidRDefault="00000000" w:rsidRPr="00000000" w14:paraId="00000007">
      <w:pPr>
        <w:ind w:left="-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Heather Lightfoot, Transition Consultant, Texas Deafblind Project</w:t>
      </w:r>
    </w:p>
    <w:p w:rsidR="00000000" w:rsidDel="00000000" w:rsidP="00000000" w:rsidRDefault="00000000" w:rsidRPr="00000000" w14:paraId="00000008">
      <w:pPr>
        <w:ind w:left="-36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Linda Litzinger, Leadership and Advocacy, Texas Parent to Parent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360" w:firstLine="0"/>
        <w:rPr/>
      </w:pPr>
      <w:r w:rsidDel="00000000" w:rsidR="00000000" w:rsidRPr="00000000">
        <w:rPr>
          <w:rtl w:val="0"/>
        </w:rPr>
        <w:t xml:space="preserve">March 23, 2026</w:t>
      </w:r>
    </w:p>
    <w:p w:rsidR="00000000" w:rsidDel="00000000" w:rsidP="00000000" w:rsidRDefault="00000000" w:rsidRPr="00000000" w14:paraId="0000000A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ind w:left="-360" w:firstLine="0"/>
        <w:rPr/>
      </w:pPr>
      <w:bookmarkStart w:colFirst="0" w:colLast="0" w:name="_wa7w5c6zuu7h" w:id="1"/>
      <w:bookmarkEnd w:id="1"/>
      <w:r w:rsidDel="00000000" w:rsidR="00000000" w:rsidRPr="00000000">
        <w:rPr>
          <w:rtl w:val="0"/>
        </w:rPr>
        <w:t xml:space="preserve">What is a Medicaid Waiver?</w:t>
      </w:r>
    </w:p>
    <w:p w:rsidR="00000000" w:rsidDel="00000000" w:rsidP="00000000" w:rsidRDefault="00000000" w:rsidRPr="00000000" w14:paraId="0000000D">
      <w:pPr>
        <w:ind w:left="-360" w:firstLine="0"/>
        <w:rPr/>
      </w:pPr>
      <w:r w:rsidDel="00000000" w:rsidR="00000000" w:rsidRPr="00000000">
        <w:rPr>
          <w:rtl w:val="0"/>
        </w:rPr>
        <w:t xml:space="preserve">Medicaid Waivers provide disability services in the community to a person who is eligible to live in a state institution. It waives off the Medicaid eligibility criteria to receive services.</w:t>
      </w:r>
    </w:p>
    <w:p w:rsidR="00000000" w:rsidDel="00000000" w:rsidP="00000000" w:rsidRDefault="00000000" w:rsidRPr="00000000" w14:paraId="0000000E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ind w:left="-360" w:firstLine="0"/>
        <w:rPr/>
      </w:pPr>
      <w:bookmarkStart w:colFirst="0" w:colLast="0" w:name="_270t7578clj4" w:id="2"/>
      <w:bookmarkEnd w:id="2"/>
      <w:r w:rsidDel="00000000" w:rsidR="00000000" w:rsidRPr="00000000">
        <w:rPr>
          <w:rtl w:val="0"/>
        </w:rPr>
        <w:t xml:space="preserve">Texas Medicaid Waivers</w:t>
      </w:r>
    </w:p>
    <w:p w:rsidR="00000000" w:rsidDel="00000000" w:rsidP="00000000" w:rsidRDefault="00000000" w:rsidRPr="00000000" w14:paraId="00000010">
      <w:pPr>
        <w:spacing w:after="200" w:lineRule="auto"/>
        <w:ind w:left="-360" w:firstLine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Community Living Assistance and Support Services (CLASS)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ind w:left="-360" w:firstLine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Deaf Blind with Multiple Disabilities (DBMD)</w:t>
        </w:r>
      </w:hyperlink>
      <w:r w:rsidDel="00000000" w:rsidR="00000000" w:rsidRPr="00000000">
        <w:rPr>
          <w:rtl w:val="0"/>
        </w:rPr>
        <w:t xml:space="preserve">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DBMD Program Manual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ind w:left="-360" w:firstLine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Home and Community-based Services (HCS)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ind w:left="-36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Texas Home Living (TxHmL)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ind w:left="-360" w:firstLine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Medically Dependent Children's Program (MDCP)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ind w:left="-360" w:firstLine="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STAR+PLUS Home and Community Based Services Program (STAR+PLUS HCBS)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ind w:left="-360" w:firstLine="0"/>
        <w:rPr/>
      </w:pPr>
      <w:bookmarkStart w:colFirst="0" w:colLast="0" w:name="_40rhs93im4sc" w:id="3"/>
      <w:bookmarkEnd w:id="3"/>
      <w:r w:rsidDel="00000000" w:rsidR="00000000" w:rsidRPr="00000000">
        <w:rPr>
          <w:rtl w:val="0"/>
        </w:rPr>
        <w:t xml:space="preserve">Medicaid Waiver Comparisons</w:t>
      </w:r>
    </w:p>
    <w:p w:rsidR="00000000" w:rsidDel="00000000" w:rsidP="00000000" w:rsidRDefault="00000000" w:rsidRPr="00000000" w14:paraId="00000017">
      <w:pPr>
        <w:ind w:left="-360" w:firstLine="0"/>
        <w:rPr/>
      </w:pPr>
      <w:r w:rsidDel="00000000" w:rsidR="00000000" w:rsidRPr="00000000">
        <w:rPr>
          <w:rtl w:val="0"/>
        </w:rPr>
        <w:t xml:space="preserve">HHSC’s Comparison chart (current budget caps): 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Texas Long-Term Service and Supports (LTSS) Waiver Programs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360" w:firstLine="0"/>
        <w:rPr/>
      </w:pPr>
      <w:r w:rsidDel="00000000" w:rsidR="00000000" w:rsidRPr="00000000">
        <w:rPr>
          <w:rtl w:val="0"/>
        </w:rPr>
        <w:t xml:space="preserve">Another for consideration: 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Medicaid Waiver Comparison Chart</w:t>
        </w:r>
      </w:hyperlink>
      <w:r w:rsidDel="00000000" w:rsidR="00000000" w:rsidRPr="00000000">
        <w:rPr>
          <w:rtl w:val="0"/>
        </w:rPr>
        <w:t xml:space="preserve"> for program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ind w:left="-360" w:firstLine="0"/>
        <w:rPr/>
      </w:pPr>
      <w:bookmarkStart w:colFirst="0" w:colLast="0" w:name="_zg69xlktjsgx" w:id="4"/>
      <w:bookmarkEnd w:id="4"/>
      <w:r w:rsidDel="00000000" w:rsidR="00000000" w:rsidRPr="00000000">
        <w:rPr>
          <w:rtl w:val="0"/>
        </w:rPr>
        <w:t xml:space="preserve">Examples of DBMD services (annual budget $149,774)</w:t>
      </w:r>
    </w:p>
    <w:p w:rsidR="00000000" w:rsidDel="00000000" w:rsidP="00000000" w:rsidRDefault="00000000" w:rsidRPr="00000000" w14:paraId="0000001C">
      <w:pPr>
        <w:ind w:left="-360" w:firstLine="0"/>
        <w:rPr/>
      </w:pPr>
      <w:r w:rsidDel="00000000" w:rsidR="00000000" w:rsidRPr="00000000">
        <w:rPr>
          <w:rtl w:val="0"/>
        </w:rPr>
        <w:t xml:space="preserve">Intervener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1-on-1 person with DeafBlind-specific skills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Available only via DBMD waiver</w:t>
      </w:r>
    </w:p>
    <w:p w:rsidR="00000000" w:rsidDel="00000000" w:rsidP="00000000" w:rsidRDefault="00000000" w:rsidRPr="00000000" w14:paraId="0000001F">
      <w:pPr>
        <w:ind w:left="-360" w:firstLine="0"/>
        <w:rPr/>
      </w:pPr>
      <w:r w:rsidDel="00000000" w:rsidR="00000000" w:rsidRPr="00000000">
        <w:rPr>
          <w:rtl w:val="0"/>
        </w:rPr>
        <w:t xml:space="preserve">Orientation &amp; Mobility</w:t>
      </w:r>
    </w:p>
    <w:p w:rsidR="00000000" w:rsidDel="00000000" w:rsidP="00000000" w:rsidRDefault="00000000" w:rsidRPr="00000000" w14:paraId="00000020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Teaches sensory awareness and skills of/for self, environment, and travel (everything!)</w:t>
      </w:r>
    </w:p>
    <w:p w:rsidR="00000000" w:rsidDel="00000000" w:rsidP="00000000" w:rsidRDefault="00000000" w:rsidRPr="00000000" w14:paraId="00000021">
      <w:pPr>
        <w:ind w:left="-360" w:firstLine="0"/>
        <w:rPr/>
      </w:pPr>
      <w:r w:rsidDel="00000000" w:rsidR="00000000" w:rsidRPr="00000000">
        <w:rPr>
          <w:rtl w:val="0"/>
        </w:rPr>
        <w:t xml:space="preserve">Individualized Skills and Socialization (Example: Touch Base Center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website</w:t>
        </w:r>
      </w:hyperlink>
      <w:r w:rsidDel="00000000" w:rsidR="00000000" w:rsidRPr="00000000">
        <w:rPr>
          <w:rtl w:val="0"/>
        </w:rPr>
        <w:t xml:space="preserve"> &amp;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Teach/support self-help and adaptive skills for independence, socialization and participation.</w:t>
      </w:r>
    </w:p>
    <w:p w:rsidR="00000000" w:rsidDel="00000000" w:rsidP="00000000" w:rsidRDefault="00000000" w:rsidRPr="00000000" w14:paraId="00000023">
      <w:pPr>
        <w:ind w:left="-360" w:firstLine="0"/>
        <w:rPr/>
      </w:pPr>
      <w:r w:rsidDel="00000000" w:rsidR="00000000" w:rsidRPr="00000000">
        <w:rPr>
          <w:rtl w:val="0"/>
        </w:rPr>
        <w:t xml:space="preserve">Adaptive aids and medical supplies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Examples: Pull-ups, Pediasure, chux pads, wipes, specialized equipment (bike, tricycle)</w:t>
      </w:r>
    </w:p>
    <w:p w:rsidR="00000000" w:rsidDel="00000000" w:rsidP="00000000" w:rsidRDefault="00000000" w:rsidRPr="00000000" w14:paraId="0000002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ind w:left="-360" w:firstLine="0"/>
        <w:rPr/>
      </w:pPr>
      <w:bookmarkStart w:colFirst="0" w:colLast="0" w:name="_bpdq9p6zr4uq" w:id="5"/>
      <w:bookmarkEnd w:id="5"/>
      <w:r w:rsidDel="00000000" w:rsidR="00000000" w:rsidRPr="00000000">
        <w:rPr>
          <w:rtl w:val="0"/>
        </w:rPr>
        <w:t xml:space="preserve">Examples of CLASS services (annual budget $149,774)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360" w:firstLine="0"/>
        <w:rPr/>
      </w:pPr>
      <w:r w:rsidDel="00000000" w:rsidR="00000000" w:rsidRPr="00000000">
        <w:rPr>
          <w:rtl w:val="0"/>
        </w:rPr>
        <w:t xml:space="preserve">Attendant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ADLs such as bathing, dressing, feeding, bathroom, laundry, cleaning, and shopping.</w:t>
      </w:r>
    </w:p>
    <w:p w:rsidR="00000000" w:rsidDel="00000000" w:rsidP="00000000" w:rsidRDefault="00000000" w:rsidRPr="00000000" w14:paraId="00000029">
      <w:pPr>
        <w:ind w:left="-360" w:firstLine="0"/>
        <w:rPr/>
      </w:pPr>
      <w:r w:rsidDel="00000000" w:rsidR="00000000" w:rsidRPr="00000000">
        <w:rPr>
          <w:rtl w:val="0"/>
        </w:rPr>
        <w:t xml:space="preserve">Specialized Therapies</w:t>
      </w:r>
    </w:p>
    <w:p w:rsidR="00000000" w:rsidDel="00000000" w:rsidP="00000000" w:rsidRDefault="00000000" w:rsidRPr="00000000" w14:paraId="0000002A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Aqua Therapy</w:t>
      </w:r>
    </w:p>
    <w:p w:rsidR="00000000" w:rsidDel="00000000" w:rsidP="00000000" w:rsidRDefault="00000000" w:rsidRPr="00000000" w14:paraId="0000002B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Hippotherapy</w:t>
      </w:r>
    </w:p>
    <w:p w:rsidR="00000000" w:rsidDel="00000000" w:rsidP="00000000" w:rsidRDefault="00000000" w:rsidRPr="00000000" w14:paraId="0000002C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Music Therapy</w:t>
      </w:r>
    </w:p>
    <w:p w:rsidR="00000000" w:rsidDel="00000000" w:rsidP="00000000" w:rsidRDefault="00000000" w:rsidRPr="00000000" w14:paraId="0000002D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Massage Therapy</w:t>
      </w:r>
    </w:p>
    <w:p w:rsidR="00000000" w:rsidDel="00000000" w:rsidP="00000000" w:rsidRDefault="00000000" w:rsidRPr="00000000" w14:paraId="0000002E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Recreational Therapy</w:t>
      </w:r>
    </w:p>
    <w:p w:rsidR="00000000" w:rsidDel="00000000" w:rsidP="00000000" w:rsidRDefault="00000000" w:rsidRPr="00000000" w14:paraId="0000002F">
      <w:pPr>
        <w:ind w:left="-360" w:firstLine="0"/>
        <w:rPr/>
      </w:pPr>
      <w:r w:rsidDel="00000000" w:rsidR="00000000" w:rsidRPr="00000000">
        <w:rPr>
          <w:rtl w:val="0"/>
        </w:rPr>
        <w:t xml:space="preserve">Adaptive Aids</w:t>
      </w:r>
    </w:p>
    <w:p w:rsidR="00000000" w:rsidDel="00000000" w:rsidP="00000000" w:rsidRDefault="00000000" w:rsidRPr="00000000" w14:paraId="00000030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Examples: Pull ups, pediasure, chux pads, wipes, specialized equipment (bike, tricycle)</w:t>
      </w:r>
    </w:p>
    <w:p w:rsidR="00000000" w:rsidDel="00000000" w:rsidP="00000000" w:rsidRDefault="00000000" w:rsidRPr="00000000" w14:paraId="00000031">
      <w:pPr>
        <w:ind w:left="-360" w:firstLine="0"/>
        <w:rPr/>
      </w:pPr>
      <w:r w:rsidDel="00000000" w:rsidR="00000000" w:rsidRPr="00000000">
        <w:rPr>
          <w:rtl w:val="0"/>
        </w:rPr>
        <w:t xml:space="preserve">Minor Home Modifications</w:t>
      </w:r>
    </w:p>
    <w:p w:rsidR="00000000" w:rsidDel="00000000" w:rsidP="00000000" w:rsidRDefault="00000000" w:rsidRPr="00000000" w14:paraId="00000032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Available on all the waivers</w:t>
      </w:r>
    </w:p>
    <w:p w:rsidR="00000000" w:rsidDel="00000000" w:rsidP="00000000" w:rsidRDefault="00000000" w:rsidRPr="00000000" w14:paraId="00000033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CLASS: $10,000 lifetime limit</w:t>
      </w:r>
    </w:p>
    <w:p w:rsidR="00000000" w:rsidDel="00000000" w:rsidP="00000000" w:rsidRDefault="00000000" w:rsidRPr="00000000" w14:paraId="00000034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ind w:left="-360" w:firstLine="0"/>
        <w:rPr/>
      </w:pPr>
      <w:bookmarkStart w:colFirst="0" w:colLast="0" w:name="_6mdv306g4jmv" w:id="6"/>
      <w:bookmarkEnd w:id="6"/>
      <w:r w:rsidDel="00000000" w:rsidR="00000000" w:rsidRPr="00000000">
        <w:rPr>
          <w:rtl w:val="0"/>
        </w:rPr>
        <w:t xml:space="preserve">Examples of MDCP services (annual budget 50% cost of Nursing Facility)</w:t>
      </w:r>
    </w:p>
    <w:p w:rsidR="00000000" w:rsidDel="00000000" w:rsidP="00000000" w:rsidRDefault="00000000" w:rsidRPr="00000000" w14:paraId="00000036">
      <w:pPr>
        <w:ind w:left="-360" w:firstLine="0"/>
        <w:rPr/>
      </w:pPr>
      <w:r w:rsidDel="00000000" w:rsidR="00000000" w:rsidRPr="00000000">
        <w:rPr>
          <w:rtl w:val="0"/>
        </w:rPr>
        <w:t xml:space="preserve">Family Support Services</w:t>
      </w:r>
    </w:p>
    <w:p w:rsidR="00000000" w:rsidDel="00000000" w:rsidP="00000000" w:rsidRDefault="00000000" w:rsidRPr="00000000" w14:paraId="00000037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Provides support to the person in natural/typical settings while caregiver is at work, in school, etc.</w:t>
      </w:r>
    </w:p>
    <w:p w:rsidR="00000000" w:rsidDel="00000000" w:rsidP="00000000" w:rsidRDefault="00000000" w:rsidRPr="00000000" w14:paraId="00000038">
      <w:pPr>
        <w:ind w:left="-360" w:firstLine="0"/>
        <w:rPr/>
      </w:pPr>
      <w:r w:rsidDel="00000000" w:rsidR="00000000" w:rsidRPr="00000000">
        <w:rPr>
          <w:rtl w:val="0"/>
        </w:rPr>
        <w:t xml:space="preserve">Employment Services</w:t>
      </w:r>
    </w:p>
    <w:p w:rsidR="00000000" w:rsidDel="00000000" w:rsidP="00000000" w:rsidRDefault="00000000" w:rsidRPr="00000000" w14:paraId="00000039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Identifies a person’s preferences, skills, work condition preferences, finds employment.</w:t>
      </w:r>
    </w:p>
    <w:p w:rsidR="00000000" w:rsidDel="00000000" w:rsidP="00000000" w:rsidRDefault="00000000" w:rsidRPr="00000000" w14:paraId="0000003A">
      <w:pPr>
        <w:ind w:left="-360" w:firstLine="0"/>
        <w:rPr/>
      </w:pPr>
      <w:r w:rsidDel="00000000" w:rsidR="00000000" w:rsidRPr="00000000">
        <w:rPr>
          <w:rtl w:val="0"/>
        </w:rPr>
        <w:t xml:space="preserve">Minor Home Modifications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$7,500 lifetime limit, plus $300 per IPC year for repair/maintenance after lifetime limit is paid</w:t>
      </w:r>
    </w:p>
    <w:p w:rsidR="00000000" w:rsidDel="00000000" w:rsidP="00000000" w:rsidRDefault="00000000" w:rsidRPr="00000000" w14:paraId="0000003C">
      <w:pPr>
        <w:ind w:left="-360" w:firstLine="0"/>
        <w:rPr/>
      </w:pPr>
      <w:r w:rsidDel="00000000" w:rsidR="00000000" w:rsidRPr="00000000">
        <w:rPr>
          <w:rtl w:val="0"/>
        </w:rPr>
        <w:t xml:space="preserve">Adaptive aids and medical supplies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Van lifts, Tumble form chairs, stair lifts, repairs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$4,000 limit per IPC year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ind w:left="-360" w:firstLine="0"/>
        <w:rPr/>
      </w:pPr>
      <w:bookmarkStart w:colFirst="0" w:colLast="0" w:name="_hnqqtvuwva7o" w:id="7"/>
      <w:bookmarkEnd w:id="7"/>
      <w:r w:rsidDel="00000000" w:rsidR="00000000" w:rsidRPr="00000000">
        <w:rPr>
          <w:rtl w:val="0"/>
        </w:rPr>
        <w:t xml:space="preserve">Getting on a Texas Medicaid Waiver</w:t>
      </w:r>
    </w:p>
    <w:p w:rsidR="00000000" w:rsidDel="00000000" w:rsidP="00000000" w:rsidRDefault="00000000" w:rsidRPr="00000000" w14:paraId="00000041">
      <w:pPr>
        <w:ind w:left="-360" w:firstLine="0"/>
        <w:rPr/>
      </w:pPr>
      <w:r w:rsidDel="00000000" w:rsidR="00000000" w:rsidRPr="00000000">
        <w:rPr>
          <w:rtl w:val="0"/>
        </w:rPr>
        <w:t xml:space="preserve">Get on Interest Lists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CLASS, DBMD, MDCP: Call 1-877-438-5658 to get on the interest list or get information on where your child is on the list.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HCS, TxHmL: Contact your county LIDDA (Local Intellectual or Developmental Disability Authority)</w:t>
      </w:r>
    </w:p>
    <w:p w:rsidR="00000000" w:rsidDel="00000000" w:rsidP="00000000" w:rsidRDefault="00000000" w:rsidRPr="00000000" w14:paraId="00000044">
      <w:pPr>
        <w:ind w:left="-360" w:firstLine="0"/>
        <w:rPr/>
      </w:pPr>
      <w:r w:rsidDel="00000000" w:rsidR="00000000" w:rsidRPr="00000000">
        <w:rPr>
          <w:rtl w:val="0"/>
        </w:rPr>
        <w:t xml:space="preserve">Check in Annually</w:t>
      </w:r>
    </w:p>
    <w:p w:rsidR="00000000" w:rsidDel="00000000" w:rsidP="00000000" w:rsidRDefault="00000000" w:rsidRPr="00000000" w14:paraId="00000045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the same interest list numbers every year to check in and verify or update your contact information.</w:t>
      </w:r>
    </w:p>
    <w:p w:rsidR="00000000" w:rsidDel="00000000" w:rsidP="00000000" w:rsidRDefault="00000000" w:rsidRPr="00000000" w14:paraId="00000046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don’t want to miss that “you’re on the top of the list” letter!</w:t>
      </w:r>
    </w:p>
    <w:p w:rsidR="00000000" w:rsidDel="00000000" w:rsidP="00000000" w:rsidRDefault="00000000" w:rsidRPr="00000000" w14:paraId="00000047">
      <w:pPr>
        <w:ind w:left="-360" w:firstLine="0"/>
        <w:rPr/>
      </w:pPr>
      <w:r w:rsidDel="00000000" w:rsidR="00000000" w:rsidRPr="00000000">
        <w:rPr>
          <w:rtl w:val="0"/>
        </w:rPr>
        <w:t xml:space="preserve">Top of the List!</w:t>
      </w:r>
    </w:p>
    <w:p w:rsidR="00000000" w:rsidDel="00000000" w:rsidP="00000000" w:rsidRDefault="00000000" w:rsidRPr="00000000" w14:paraId="00000048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You’ve been contacted and informed that your child has reached the top of the interest list for the waiver they were waiting for. </w:t>
      </w:r>
    </w:p>
    <w:p w:rsidR="00000000" w:rsidDel="00000000" w:rsidP="00000000" w:rsidRDefault="00000000" w:rsidRPr="00000000" w14:paraId="00000049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Now you can respond! </w:t>
      </w:r>
    </w:p>
    <w:p w:rsidR="00000000" w:rsidDel="00000000" w:rsidP="00000000" w:rsidRDefault="00000000" w:rsidRPr="00000000" w14:paraId="0000004A">
      <w:pPr>
        <w:numPr>
          <w:ilvl w:val="1"/>
          <w:numId w:val="1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Yes, </w:t>
      </w:r>
    </w:p>
    <w:p w:rsidR="00000000" w:rsidDel="00000000" w:rsidP="00000000" w:rsidRDefault="00000000" w:rsidRPr="00000000" w14:paraId="0000004B">
      <w:pPr>
        <w:numPr>
          <w:ilvl w:val="1"/>
          <w:numId w:val="1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Decline</w:t>
      </w:r>
    </w:p>
    <w:p w:rsidR="00000000" w:rsidDel="00000000" w:rsidP="00000000" w:rsidRDefault="00000000" w:rsidRPr="00000000" w14:paraId="0000004C">
      <w:pPr>
        <w:numPr>
          <w:ilvl w:val="1"/>
          <w:numId w:val="1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Move to the bottom of the list.</w:t>
      </w:r>
    </w:p>
    <w:p w:rsidR="00000000" w:rsidDel="00000000" w:rsidP="00000000" w:rsidRDefault="00000000" w:rsidRPr="00000000" w14:paraId="0000004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widowControl w:val="0"/>
        <w:spacing w:line="240" w:lineRule="auto"/>
        <w:ind w:left="-360" w:firstLine="0"/>
        <w:rPr/>
      </w:pPr>
      <w:bookmarkStart w:colFirst="0" w:colLast="0" w:name="_8l8mlylzat9y" w:id="8"/>
      <w:bookmarkEnd w:id="8"/>
      <w:r w:rsidDel="00000000" w:rsidR="00000000" w:rsidRPr="00000000">
        <w:rPr>
          <w:rtl w:val="0"/>
        </w:rPr>
        <w:t xml:space="preserve">Rider 28 - The “Money Follows the Person Rule” (MDCP)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-360" w:firstLine="0"/>
        <w:rPr/>
      </w:pPr>
      <w:r w:rsidDel="00000000" w:rsidR="00000000" w:rsidRPr="00000000">
        <w:rPr>
          <w:rtl w:val="0"/>
        </w:rPr>
        <w:t xml:space="preserve">Complete a limited stay in a nursing home, using the ‘Money Follows the Person Rule” in order to gain a Diversion Slot into MDCP upon release.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-360" w:firstLine="0"/>
        <w:rPr/>
      </w:pPr>
      <w:r w:rsidDel="00000000" w:rsidR="00000000" w:rsidRPr="00000000">
        <w:rPr>
          <w:rtl w:val="0"/>
        </w:rPr>
        <w:t xml:space="preserve">This process for gaining a Diversion Slot is under review. Texas Administrative Code, Title 1, Part 15, Chapter 353, Subchapter M, Section 353.1155 is currently open for public comment.  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-360" w:firstLine="0"/>
        <w:rPr/>
      </w:pPr>
      <w:hyperlink r:id="rId20">
        <w:r w:rsidDel="00000000" w:rsidR="00000000" w:rsidRPr="00000000">
          <w:rPr>
            <w:color w:val="2200cc"/>
            <w:u w:val="single"/>
            <w:rtl w:val="0"/>
          </w:rPr>
          <w:t xml:space="preserve">https://www.hhs.texas.gov/regulations/policies-rules/health-human-services-rulemaking</w:t>
        </w:r>
      </w:hyperlink>
      <w:r w:rsidDel="00000000" w:rsidR="00000000" w:rsidRPr="00000000">
        <w:rPr>
          <w:rtl w:val="0"/>
        </w:rPr>
        <w:t xml:space="preserve"> (on the left sidebar is “</w:t>
      </w:r>
      <w:hyperlink r:id="rId21">
        <w:r w:rsidDel="00000000" w:rsidR="00000000" w:rsidRPr="00000000">
          <w:rPr>
            <w:rFonts w:ascii="Roboto" w:cs="Roboto" w:eastAsia="Roboto" w:hAnsi="Roboto"/>
            <w:color w:val="2200cc"/>
            <w:highlight w:val="white"/>
            <w:u w:val="single"/>
            <w:rtl w:val="0"/>
          </w:rPr>
          <w:t xml:space="preserve">Comment on Proposed and Draft Rules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ind w:left="-360" w:firstLine="0"/>
        <w:rPr/>
      </w:pPr>
      <w:bookmarkStart w:colFirst="0" w:colLast="0" w:name="_3z8ixge297v" w:id="9"/>
      <w:bookmarkEnd w:id="9"/>
      <w:r w:rsidDel="00000000" w:rsidR="00000000" w:rsidRPr="00000000">
        <w:rPr>
          <w:rtl w:val="0"/>
        </w:rPr>
        <w:t xml:space="preserve">Overview - Medicaid Waiver Eligibility</w:t>
      </w:r>
    </w:p>
    <w:p w:rsidR="00000000" w:rsidDel="00000000" w:rsidP="00000000" w:rsidRDefault="00000000" w:rsidRPr="00000000" w14:paraId="00000056">
      <w:pPr>
        <w:ind w:left="-360" w:firstLine="0"/>
        <w:rPr/>
      </w:pPr>
      <w:r w:rsidDel="00000000" w:rsidR="00000000" w:rsidRPr="00000000">
        <w:rPr>
          <w:rtl w:val="0"/>
        </w:rPr>
        <w:t xml:space="preserve">Financial: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Excludes family’s income when considering eligibility. 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individual’s assets/savings is less than $2,000.</w:t>
      </w:r>
    </w:p>
    <w:p w:rsidR="00000000" w:rsidDel="00000000" w:rsidP="00000000" w:rsidRDefault="00000000" w:rsidRPr="00000000" w14:paraId="00000059">
      <w:pPr>
        <w:ind w:left="-360" w:firstLine="0"/>
        <w:rPr/>
      </w:pPr>
      <w:r w:rsidDel="00000000" w:rsidR="00000000" w:rsidRPr="00000000">
        <w:rPr>
          <w:rtl w:val="0"/>
        </w:rPr>
        <w:t xml:space="preserve">Medical:</w:t>
      </w:r>
    </w:p>
    <w:p w:rsidR="00000000" w:rsidDel="00000000" w:rsidP="00000000" w:rsidRDefault="00000000" w:rsidRPr="00000000" w14:paraId="0000005A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Eligibility criteria for the different Medicaid waivers.</w:t>
      </w:r>
    </w:p>
    <w:p w:rsidR="00000000" w:rsidDel="00000000" w:rsidP="00000000" w:rsidRDefault="00000000" w:rsidRPr="00000000" w14:paraId="0000005B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-360" w:firstLine="0"/>
        <w:rPr/>
      </w:pPr>
      <w:r w:rsidDel="00000000" w:rsidR="00000000" w:rsidRPr="00000000">
        <w:rPr>
          <w:rtl w:val="0"/>
        </w:rPr>
        <w:t xml:space="preserve">Eligibility is determined via application after you respond to the top-of-interest-list notification.</w:t>
      </w:r>
    </w:p>
    <w:p w:rsidR="00000000" w:rsidDel="00000000" w:rsidP="00000000" w:rsidRDefault="00000000" w:rsidRPr="00000000" w14:paraId="0000005D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ind w:left="-360" w:firstLine="0"/>
        <w:rPr/>
      </w:pPr>
      <w:bookmarkStart w:colFirst="0" w:colLast="0" w:name="_ystcrzjjbag5" w:id="10"/>
      <w:bookmarkEnd w:id="10"/>
      <w:r w:rsidDel="00000000" w:rsidR="00000000" w:rsidRPr="00000000">
        <w:rPr>
          <w:rtl w:val="0"/>
        </w:rPr>
        <w:t xml:space="preserve">On the Top: Applying for the Waiver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Respond to the notification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Apply/Eligibility (I did my son’s application via phone! Make sure they know it’s for “MEPD” or “A Medicaid waiver.”)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Some more forms along the way (including picking your agency)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CDS or Agency Option: You will be asked to pick one.</w:t>
      </w:r>
    </w:p>
    <w:p w:rsidR="00000000" w:rsidDel="00000000" w:rsidP="00000000" w:rsidRDefault="00000000" w:rsidRPr="00000000" w14:paraId="00000063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ind w:left="-360" w:firstLine="0"/>
        <w:rPr/>
      </w:pPr>
      <w:bookmarkStart w:colFirst="0" w:colLast="0" w:name="_dxcacr6mnczw" w:id="11"/>
      <w:bookmarkEnd w:id="11"/>
      <w:r w:rsidDel="00000000" w:rsidR="00000000" w:rsidRPr="00000000">
        <w:rPr>
          <w:rtl w:val="0"/>
        </w:rPr>
        <w:t xml:space="preserve">CDS Option or Agency 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-360" w:firstLine="0"/>
        <w:rPr/>
      </w:pPr>
      <w:r w:rsidDel="00000000" w:rsidR="00000000" w:rsidRPr="00000000">
        <w:rPr>
          <w:rtl w:val="0"/>
        </w:rPr>
        <w:t xml:space="preserve">Consumer Directed Option (CDS)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You’re the employer for certain waiver services. (The agency does the rest.) You hire, train, and discharge these service providers. 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CDS Employers (you) are responsible for:</w:t>
      </w:r>
    </w:p>
    <w:p w:rsidR="00000000" w:rsidDel="00000000" w:rsidP="00000000" w:rsidRDefault="00000000" w:rsidRPr="00000000" w14:paraId="0000006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Timesheets every 2 weeks</w:t>
      </w:r>
    </w:p>
    <w:p w:rsidR="00000000" w:rsidDel="00000000" w:rsidP="00000000" w:rsidRDefault="00000000" w:rsidRPr="00000000" w14:paraId="0000006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Annual evaluation of service providers</w:t>
      </w:r>
    </w:p>
    <w:p w:rsidR="00000000" w:rsidDel="00000000" w:rsidP="00000000" w:rsidRDefault="00000000" w:rsidRPr="00000000" w14:paraId="0000006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Making sure CPR/1st Aid certification is valid</w:t>
      </w:r>
    </w:p>
    <w:p w:rsidR="00000000" w:rsidDel="00000000" w:rsidP="00000000" w:rsidRDefault="00000000" w:rsidRPr="00000000" w14:paraId="0000006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Communicating with the agency case manager</w:t>
      </w:r>
    </w:p>
    <w:p w:rsidR="00000000" w:rsidDel="00000000" w:rsidP="00000000" w:rsidRDefault="00000000" w:rsidRPr="00000000" w14:paraId="0000006C">
      <w:pPr>
        <w:ind w:left="-360" w:firstLine="0"/>
        <w:rPr/>
      </w:pPr>
      <w:r w:rsidDel="00000000" w:rsidR="00000000" w:rsidRPr="00000000">
        <w:rPr>
          <w:rtl w:val="0"/>
        </w:rPr>
        <w:t xml:space="preserve">Agency Option</w:t>
        <w:tab/>
      </w:r>
    </w:p>
    <w:p w:rsidR="00000000" w:rsidDel="00000000" w:rsidP="00000000" w:rsidRDefault="00000000" w:rsidRPr="00000000" w14:paraId="0000006D">
      <w:pPr>
        <w:ind w:left="360" w:firstLine="0"/>
        <w:rPr/>
      </w:pPr>
      <w:r w:rsidDel="00000000" w:rsidR="00000000" w:rsidRPr="00000000">
        <w:rPr>
          <w:rtl w:val="0"/>
        </w:rPr>
        <w:t xml:space="preserve">The agency is responsible for all of the waiver services. They do the hiring, training, and discharging of service providers.</w:t>
      </w:r>
    </w:p>
    <w:p w:rsidR="00000000" w:rsidDel="00000000" w:rsidP="00000000" w:rsidRDefault="00000000" w:rsidRPr="00000000" w14:paraId="0000006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360" w:firstLine="0"/>
        <w:rPr/>
      </w:pPr>
      <w:r w:rsidDel="00000000" w:rsidR="00000000" w:rsidRPr="00000000">
        <w:rPr>
          <w:rtl w:val="0"/>
        </w:rPr>
        <w:t xml:space="preserve">In addition to CDS Employer responsibilities, they: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Provide case management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Submit the Individual Plan of Care (IPC) to HHSC.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Assist in ordering Adaptive Aids</w:t>
      </w:r>
    </w:p>
    <w:p w:rsidR="00000000" w:rsidDel="00000000" w:rsidP="00000000" w:rsidRDefault="00000000" w:rsidRPr="00000000" w14:paraId="0000007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ind w:left="-360" w:firstLine="0"/>
        <w:rPr/>
      </w:pPr>
      <w:bookmarkStart w:colFirst="0" w:colLast="0" w:name="_t793icqnj59x" w:id="12"/>
      <w:bookmarkEnd w:id="12"/>
      <w:r w:rsidDel="00000000" w:rsidR="00000000" w:rsidRPr="00000000">
        <w:rPr>
          <w:rtl w:val="0"/>
        </w:rPr>
        <w:t xml:space="preserve">Regular Actions (DBMD)</w:t>
      </w:r>
    </w:p>
    <w:p w:rsidR="00000000" w:rsidDel="00000000" w:rsidP="00000000" w:rsidRDefault="00000000" w:rsidRPr="00000000" w14:paraId="00000075">
      <w:pPr>
        <w:ind w:left="-360" w:firstLine="0"/>
        <w:rPr/>
      </w:pPr>
      <w:r w:rsidDel="00000000" w:rsidR="00000000" w:rsidRPr="00000000">
        <w:rPr>
          <w:rtl w:val="0"/>
        </w:rPr>
        <w:t xml:space="preserve">Quarterly: </w:t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Case Manager check in at home, health updates</w:t>
      </w:r>
    </w:p>
    <w:p w:rsidR="00000000" w:rsidDel="00000000" w:rsidP="00000000" w:rsidRDefault="00000000" w:rsidRPr="00000000" w14:paraId="00000077">
      <w:pPr>
        <w:ind w:left="-360" w:firstLine="0"/>
        <w:rPr/>
      </w:pPr>
      <w:r w:rsidDel="00000000" w:rsidR="00000000" w:rsidRPr="00000000">
        <w:rPr>
          <w:rtl w:val="0"/>
        </w:rPr>
        <w:t xml:space="preserve">Annually:</w:t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Nurse visit at home</w:t>
      </w:r>
    </w:p>
    <w:p w:rsidR="00000000" w:rsidDel="00000000" w:rsidP="00000000" w:rsidRDefault="00000000" w:rsidRPr="00000000" w14:paraId="00000079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Individual Plan of Care Renewal (Includes health updates, services, budget).</w:t>
      </w:r>
    </w:p>
    <w:p w:rsidR="00000000" w:rsidDel="00000000" w:rsidP="00000000" w:rsidRDefault="00000000" w:rsidRPr="00000000" w14:paraId="0000007A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Back-up plan in place for services.</w:t>
      </w:r>
    </w:p>
    <w:p w:rsidR="00000000" w:rsidDel="00000000" w:rsidP="00000000" w:rsidRDefault="00000000" w:rsidRPr="00000000" w14:paraId="0000007B">
      <w:pPr>
        <w:ind w:left="-360" w:firstLine="0"/>
        <w:rPr/>
      </w:pPr>
      <w:r w:rsidDel="00000000" w:rsidR="00000000" w:rsidRPr="00000000">
        <w:rPr>
          <w:rtl w:val="0"/>
        </w:rPr>
        <w:t xml:space="preserve">Hospitalization: inform the Waiver Provider Agency Case Manager</w:t>
      </w:r>
    </w:p>
    <w:p w:rsidR="00000000" w:rsidDel="00000000" w:rsidP="00000000" w:rsidRDefault="00000000" w:rsidRPr="00000000" w14:paraId="0000007C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ind w:left="-360" w:firstLine="0"/>
        <w:rPr/>
      </w:pPr>
      <w:bookmarkStart w:colFirst="0" w:colLast="0" w:name="_a1wgvgs5feem" w:id="13"/>
      <w:bookmarkEnd w:id="13"/>
      <w:r w:rsidDel="00000000" w:rsidR="00000000" w:rsidRPr="00000000">
        <w:rPr>
          <w:rtl w:val="0"/>
        </w:rPr>
        <w:t xml:space="preserve">Resources</w:t>
      </w:r>
    </w:p>
    <w:p w:rsidR="00000000" w:rsidDel="00000000" w:rsidP="00000000" w:rsidRDefault="00000000" w:rsidRPr="00000000" w14:paraId="0000007E">
      <w:pPr>
        <w:spacing w:after="200" w:lineRule="auto"/>
        <w:ind w:left="-360" w:firstLine="0"/>
        <w:rPr/>
      </w:pPr>
      <w:r w:rsidDel="00000000" w:rsidR="00000000" w:rsidRPr="00000000">
        <w:rPr>
          <w:rtl w:val="0"/>
        </w:rPr>
        <w:t xml:space="preserve">Interest List (DBMD, CLASS, MDCP): 1-877-438-5658</w:t>
      </w:r>
    </w:p>
    <w:p w:rsidR="00000000" w:rsidDel="00000000" w:rsidP="00000000" w:rsidRDefault="00000000" w:rsidRPr="00000000" w14:paraId="0000007F">
      <w:pPr>
        <w:spacing w:after="200" w:lineRule="auto"/>
        <w:ind w:left="-360" w:firstLine="0"/>
        <w:rPr/>
      </w:pPr>
      <w:r w:rsidDel="00000000" w:rsidR="00000000" w:rsidRPr="00000000">
        <w:rPr>
          <w:rtl w:val="0"/>
        </w:rPr>
        <w:t xml:space="preserve">Interest List (HCS, TxHmL): Contact your county LIDDA (Local Intellectual or Developmental Disability Authority). Searchable via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Contacts &gt; Find Service Offices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00" w:lineRule="auto"/>
        <w:ind w:left="-360" w:firstLine="0"/>
        <w:rPr/>
      </w:pPr>
      <w:r w:rsidDel="00000000" w:rsidR="00000000" w:rsidRPr="00000000">
        <w:rPr>
          <w:rtl w:val="0"/>
        </w:rPr>
        <w:t xml:space="preserve">MDCP/DBMD Waiver Escalation Line: 844-999-9543</w:t>
      </w:r>
    </w:p>
    <w:p w:rsidR="00000000" w:rsidDel="00000000" w:rsidP="00000000" w:rsidRDefault="00000000" w:rsidRPr="00000000" w14:paraId="00000081">
      <w:pPr>
        <w:spacing w:after="200" w:lineRule="auto"/>
        <w:ind w:left="-360" w:firstLine="0"/>
        <w:rPr/>
      </w:pPr>
      <w:r w:rsidDel="00000000" w:rsidR="00000000" w:rsidRPr="00000000">
        <w:rPr>
          <w:rtl w:val="0"/>
        </w:rPr>
        <w:t xml:space="preserve">HHS Office of the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Ombudsman for Managed Care</w:t>
        </w:r>
      </w:hyperlink>
      <w:r w:rsidDel="00000000" w:rsidR="00000000" w:rsidRPr="00000000">
        <w:rPr>
          <w:rtl w:val="0"/>
        </w:rPr>
        <w:t xml:space="preserve">: 866-566-8989 (also mail, fax, online)</w:t>
      </w:r>
    </w:p>
    <w:p w:rsidR="00000000" w:rsidDel="00000000" w:rsidP="00000000" w:rsidRDefault="00000000" w:rsidRPr="00000000" w14:paraId="00000082">
      <w:pPr>
        <w:spacing w:after="200" w:lineRule="auto"/>
        <w:ind w:left="-360" w:firstLine="0"/>
        <w:rPr/>
      </w:pPr>
      <w:r w:rsidDel="00000000" w:rsidR="00000000" w:rsidRPr="00000000">
        <w:rPr>
          <w:rtl w:val="0"/>
        </w:rPr>
        <w:t xml:space="preserve">Family to family connections: 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ind w:left="720" w:hanging="360"/>
        <w:rPr>
          <w:u w:val="non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PTFK Facebook group</w:t>
        </w:r>
      </w:hyperlink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ind w:left="720" w:hanging="360"/>
        <w:rPr>
          <w:u w:val="none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DBMAT</w:t>
        </w:r>
      </w:hyperlink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85">
      <w:pPr>
        <w:numPr>
          <w:ilvl w:val="0"/>
          <w:numId w:val="8"/>
        </w:numPr>
        <w:ind w:left="720" w:hanging="360"/>
        <w:rPr>
          <w:u w:val="none"/>
        </w:rPr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Texas Chargers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-360" w:firstLine="0"/>
        <w:rPr/>
      </w:pPr>
      <w:r w:rsidDel="00000000" w:rsidR="00000000" w:rsidRPr="00000000">
        <w:rPr>
          <w:rtl w:val="0"/>
        </w:rPr>
        <w:t xml:space="preserve">Information: </w:t>
      </w:r>
    </w:p>
    <w:p w:rsidR="00000000" w:rsidDel="00000000" w:rsidP="00000000" w:rsidRDefault="00000000" w:rsidRPr="00000000" w14:paraId="00000088">
      <w:pPr>
        <w:numPr>
          <w:ilvl w:val="0"/>
          <w:numId w:val="19"/>
        </w:numPr>
        <w:ind w:left="720" w:hanging="360"/>
        <w:rPr>
          <w:u w:val="none"/>
        </w:rPr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Partners Resource Network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9"/>
        </w:numPr>
        <w:ind w:left="720" w:hanging="360"/>
        <w:rPr>
          <w:u w:val="none"/>
        </w:rPr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Texas Parent 2 Parent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9"/>
        </w:numPr>
        <w:ind w:left="720" w:hanging="360"/>
        <w:rPr>
          <w:u w:val="none"/>
        </w:rPr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Navigate Life Texas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after="200" w:lineRule="auto"/>
        <w:ind w:left="-36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20" w:hanging="360"/>
    </w:pPr>
    <w:rPr>
      <w:b w:val="1"/>
      <w:bCs w:val="1"/>
      <w:color w:val="a10003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hhs.texas.gov/regulations/policies-rules/health-human-services-rulemaking" TargetMode="External"/><Relationship Id="rId22" Type="http://schemas.openxmlformats.org/officeDocument/2006/relationships/hyperlink" Target="https://www.hhs.texas.gov/contact" TargetMode="External"/><Relationship Id="rId21" Type="http://schemas.openxmlformats.org/officeDocument/2006/relationships/hyperlink" Target="https://www.hhs.texas.gov/regulations/policies-rules/health-human-services-rulemaking/comment-proposed-draft-rules" TargetMode="External"/><Relationship Id="rId24" Type="http://schemas.openxmlformats.org/officeDocument/2006/relationships/hyperlink" Target="https://www.facebook.com/ProtectTXFragileKids" TargetMode="External"/><Relationship Id="rId23" Type="http://schemas.openxmlformats.org/officeDocument/2006/relationships/hyperlink" Target="https://www.hhs.texas.gov/contact/complaints-appeals/hhs-office-ombudsman/ombudsman-managed-care-hel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hs.texas.gov/providers/long-term-care-providers/community-living-assistance-support-services-class" TargetMode="External"/><Relationship Id="rId26" Type="http://schemas.openxmlformats.org/officeDocument/2006/relationships/hyperlink" Target="https://thetexaschargers.org/" TargetMode="External"/><Relationship Id="rId25" Type="http://schemas.openxmlformats.org/officeDocument/2006/relationships/hyperlink" Target="http://dbmat" TargetMode="External"/><Relationship Id="rId28" Type="http://schemas.openxmlformats.org/officeDocument/2006/relationships/hyperlink" Target="https://www.txp2p.org/" TargetMode="External"/><Relationship Id="rId27" Type="http://schemas.openxmlformats.org/officeDocument/2006/relationships/hyperlink" Target="https://prntexas.org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www.navigatelifetexas.org/en" TargetMode="External"/><Relationship Id="rId7" Type="http://schemas.openxmlformats.org/officeDocument/2006/relationships/hyperlink" Target="http://www.tsbvi.edu" TargetMode="External"/><Relationship Id="rId8" Type="http://schemas.openxmlformats.org/officeDocument/2006/relationships/image" Target="media/image2.png"/><Relationship Id="rId11" Type="http://schemas.openxmlformats.org/officeDocument/2006/relationships/hyperlink" Target="https://www.hhs.texas.gov/handbooks/deaf-blind-multiple-disabilities-dbmd-program-manual" TargetMode="External"/><Relationship Id="rId10" Type="http://schemas.openxmlformats.org/officeDocument/2006/relationships/hyperlink" Target="https://www.hhs.texas.gov/providers/long-term-care-providers/deaf-blind-multiple-disabilities-dbmd" TargetMode="External"/><Relationship Id="rId13" Type="http://schemas.openxmlformats.org/officeDocument/2006/relationships/hyperlink" Target="https://www.hhs.texas.gov/providers/long-term-care-providers/texas-home-living-txhml" TargetMode="External"/><Relationship Id="rId12" Type="http://schemas.openxmlformats.org/officeDocument/2006/relationships/hyperlink" Target="https://www.hhs.texas.gov/providers/long-term-care-providers/home-community-based-services-hcs" TargetMode="External"/><Relationship Id="rId15" Type="http://schemas.openxmlformats.org/officeDocument/2006/relationships/hyperlink" Target="https://www.hhs.texas.gov/services/health/medicaid-chip/medicaid-chip-members/starplus" TargetMode="External"/><Relationship Id="rId14" Type="http://schemas.openxmlformats.org/officeDocument/2006/relationships/hyperlink" Target="https://www.hhs.texas.gov/providers/long-term-care-providers/medically-dependent-children-program-mdcp" TargetMode="External"/><Relationship Id="rId17" Type="http://schemas.openxmlformats.org/officeDocument/2006/relationships/hyperlink" Target="https://disabilityrightstx.org/wp-content/uploads/2020/03/Medicaid-Waiver-Comparison-Chart-1.pdf" TargetMode="External"/><Relationship Id="rId16" Type="http://schemas.openxmlformats.org/officeDocument/2006/relationships/hyperlink" Target="https://www.hhs.texas.gov/sites/default/files/documents/doing-business-with-hhs/providers/resources/ltss-waivers.pdf" TargetMode="External"/><Relationship Id="rId19" Type="http://schemas.openxmlformats.org/officeDocument/2006/relationships/hyperlink" Target="https://www.facebook.com/TouchBaseCenter" TargetMode="External"/><Relationship Id="rId18" Type="http://schemas.openxmlformats.org/officeDocument/2006/relationships/hyperlink" Target="https://www.touchbasecenter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