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after="120" w:before="120" w:lineRule="auto"/>
        <w:rPr>
          <w:color w:val="861714"/>
          <w:sz w:val="40"/>
          <w:szCs w:val="40"/>
        </w:rPr>
      </w:pPr>
      <w:r w:rsidDel="00000000" w:rsidR="00000000" w:rsidRPr="00000000">
        <w:rPr>
          <w:color w:val="861714"/>
          <w:sz w:val="40"/>
          <w:szCs w:val="40"/>
          <w:rtl w:val="0"/>
        </w:rPr>
        <w:t xml:space="preserve">Texas School for the Blind and Visually Impaired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-152366</wp:posOffset>
            </wp:positionH>
            <wp:positionV relativeFrom="paragraph">
              <wp:posOffset>78439</wp:posOffset>
            </wp:positionV>
            <wp:extent cx="1038225" cy="914400"/>
            <wp:effectExtent b="0" l="0" r="0" t="0"/>
            <wp:wrapSquare wrapText="bothSides" distB="0" distT="0" distL="114300" distR="114300"/>
            <wp:docPr descr="TSBVILogoScalable" id="2" name="image1.jpg"/>
            <a:graphic>
              <a:graphicData uri="http://schemas.openxmlformats.org/drawingml/2006/picture">
                <pic:pic>
                  <pic:nvPicPr>
                    <pic:cNvPr descr="TSBVILogoScalable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144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spacing w:after="120" w:before="120" w:lineRule="auto"/>
        <w:rPr>
          <w:color w:val="861714"/>
          <w:sz w:val="32"/>
          <w:szCs w:val="32"/>
        </w:rPr>
      </w:pPr>
      <w:r w:rsidDel="00000000" w:rsidR="00000000" w:rsidRPr="00000000">
        <w:rPr>
          <w:color w:val="861714"/>
          <w:sz w:val="32"/>
          <w:szCs w:val="32"/>
          <w:rtl w:val="0"/>
        </w:rPr>
        <w:t xml:space="preserve">Outreach Programs</w:t>
      </w:r>
    </w:p>
    <w:p w:rsidR="00000000" w:rsidDel="00000000" w:rsidP="00000000" w:rsidRDefault="00000000" w:rsidRPr="00000000" w14:paraId="00000003">
      <w:pPr>
        <w:pageBreakBefore w:val="0"/>
        <w:spacing w:after="120" w:before="120" w:lineRule="auto"/>
        <w:rPr>
          <w:sz w:val="28"/>
          <w:szCs w:val="28"/>
        </w:rPr>
      </w:pPr>
      <w:hyperlink r:id="rId7">
        <w:r w:rsidDel="00000000" w:rsidR="00000000" w:rsidRPr="00000000">
          <w:rPr>
            <w:color w:val="0000ff"/>
            <w:sz w:val="28"/>
            <w:szCs w:val="28"/>
            <w:u w:val="single"/>
            <w:rtl w:val="0"/>
          </w:rPr>
          <w:t xml:space="preserve">www.tsbvi.edu</w:t>
        </w:r>
      </w:hyperlink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color w:val="861714"/>
          <w:sz w:val="28"/>
          <w:szCs w:val="28"/>
          <w:rtl w:val="0"/>
        </w:rPr>
        <w:t xml:space="preserve">| 512-454-8631| 1100 W. 45</w:t>
      </w:r>
      <w:r w:rsidDel="00000000" w:rsidR="00000000" w:rsidRPr="00000000">
        <w:rPr>
          <w:color w:val="861714"/>
          <w:sz w:val="28"/>
          <w:szCs w:val="28"/>
          <w:vertAlign w:val="superscript"/>
          <w:rtl w:val="0"/>
        </w:rPr>
        <w:t xml:space="preserve">th</w:t>
      </w:r>
      <w:r w:rsidDel="00000000" w:rsidR="00000000" w:rsidRPr="00000000">
        <w:rPr>
          <w:color w:val="861714"/>
          <w:sz w:val="28"/>
          <w:szCs w:val="28"/>
          <w:rtl w:val="0"/>
        </w:rPr>
        <w:t xml:space="preserve"> St. | Austin, TX 78756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Title"/>
        <w:pageBreakBefore w:val="0"/>
        <w:jc w:val="left"/>
        <w:rPr>
          <w:color w:val="861714"/>
        </w:rPr>
      </w:pPr>
      <w:bookmarkStart w:colFirst="0" w:colLast="0" w:name="_gmvlrlaezpsz" w:id="0"/>
      <w:bookmarkEnd w:id="0"/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-12699</wp:posOffset>
                </wp:positionH>
                <wp:positionV relativeFrom="paragraph">
                  <wp:posOffset>0</wp:posOffset>
                </wp:positionV>
                <wp:extent cx="6582410" cy="5715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073845" y="3770475"/>
                          <a:ext cx="6544310" cy="19050"/>
                        </a:xfrm>
                        <a:prstGeom prst="straightConnector1">
                          <a:avLst/>
                        </a:prstGeom>
                        <a:noFill/>
                        <a:ln cap="flat" cmpd="sng" w="38100">
                          <a:solidFill>
                            <a:srgbClr val="861714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-12699</wp:posOffset>
                </wp:positionH>
                <wp:positionV relativeFrom="paragraph">
                  <wp:posOffset>0</wp:posOffset>
                </wp:positionV>
                <wp:extent cx="6582410" cy="5715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82410" cy="57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pStyle w:val="Title"/>
        <w:pageBreakBefore w:val="0"/>
        <w:rPr>
          <w:b w:val="0"/>
          <w:bCs w:val="0"/>
          <w:color w:val="861714"/>
          <w:sz w:val="24"/>
          <w:szCs w:val="24"/>
        </w:rPr>
      </w:pPr>
      <w:bookmarkStart w:colFirst="0" w:colLast="0" w:name="_gmvlrlaezpsz" w:id="0"/>
      <w:bookmarkEnd w:id="0"/>
      <w:r w:rsidDel="00000000" w:rsidR="00000000" w:rsidRPr="00000000">
        <w:rPr>
          <w:color w:val="861714"/>
          <w:sz w:val="24"/>
          <w:szCs w:val="24"/>
          <w:rtl w:val="0"/>
        </w:rPr>
        <w:t xml:space="preserve">Coffee Hour</w:t>
      </w:r>
      <w:r w:rsidDel="00000000" w:rsidR="00000000" w:rsidRPr="00000000">
        <w:rPr>
          <w:b w:val="0"/>
          <w:bCs w:val="0"/>
          <w:color w:val="861714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861714"/>
          <w:sz w:val="24"/>
          <w:szCs w:val="24"/>
          <w:rtl w:val="0"/>
        </w:rPr>
        <w:t xml:space="preserve">Exploring Routines and our New Routines Toolkit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jc w:val="center"/>
        <w:rPr>
          <w:color w:val="1a3866"/>
        </w:rPr>
      </w:pPr>
      <w:r w:rsidDel="00000000" w:rsidR="00000000" w:rsidRPr="00000000">
        <w:rPr>
          <w:color w:val="1a3866"/>
          <w:rtl w:val="0"/>
        </w:rPr>
        <w:t xml:space="preserve">9/21/26</w:t>
      </w:r>
    </w:p>
    <w:p w:rsidR="00000000" w:rsidDel="00000000" w:rsidP="00000000" w:rsidRDefault="00000000" w:rsidRPr="00000000" w14:paraId="00000008">
      <w:pPr>
        <w:pageBreakBefore w:val="0"/>
        <w:jc w:val="center"/>
        <w:rPr>
          <w:color w:val="1a3866"/>
        </w:rPr>
      </w:pPr>
      <w:r w:rsidDel="00000000" w:rsidR="00000000" w:rsidRPr="00000000">
        <w:rPr>
          <w:color w:val="1a3866"/>
          <w:rtl w:val="0"/>
        </w:rPr>
        <w:t xml:space="preserve">Sarah Mossberger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pageBreakBefore w:val="0"/>
        <w:rPr>
          <w:b w:val="1"/>
          <w:bCs w:val="1"/>
          <w:color w:val="861714"/>
          <w:sz w:val="24"/>
          <w:szCs w:val="24"/>
        </w:rPr>
      </w:pPr>
      <w:bookmarkStart w:colFirst="0" w:colLast="0" w:name="_kabr9ff171a1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pageBreakBefore w:val="0"/>
        <w:rPr>
          <w:sz w:val="22"/>
          <w:szCs w:val="22"/>
        </w:rPr>
      </w:pPr>
      <w:bookmarkStart w:colFirst="0" w:colLast="0" w:name="_oyiphcp078c0" w:id="2"/>
      <w:bookmarkEnd w:id="2"/>
      <w:r w:rsidDel="00000000" w:rsidR="00000000" w:rsidRPr="00000000">
        <w:rPr>
          <w:b w:val="1"/>
          <w:bCs w:val="1"/>
          <w:color w:val="861714"/>
          <w:sz w:val="24"/>
          <w:szCs w:val="24"/>
          <w:rtl w:val="0"/>
        </w:rPr>
        <w:t xml:space="preserve">Routines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widowControl w:val="0"/>
        <w:spacing w:after="40" w:before="200" w:line="276" w:lineRule="auto"/>
        <w:ind w:left="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Repetition assists our students in building many skills</w:t>
      </w:r>
    </w:p>
    <w:p w:rsidR="00000000" w:rsidDel="00000000" w:rsidP="00000000" w:rsidRDefault="00000000" w:rsidRPr="00000000" w14:paraId="0000000C">
      <w:pPr>
        <w:pageBreakBefore w:val="0"/>
        <w:widowControl w:val="0"/>
        <w:numPr>
          <w:ilvl w:val="0"/>
          <w:numId w:val="1"/>
        </w:numPr>
        <w:spacing w:after="0" w:afterAutospacing="0" w:before="200" w:line="276" w:lineRule="auto"/>
        <w:ind w:left="720" w:hanging="360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builds brain connections</w:t>
      </w:r>
    </w:p>
    <w:p w:rsidR="00000000" w:rsidDel="00000000" w:rsidP="00000000" w:rsidRDefault="00000000" w:rsidRPr="00000000" w14:paraId="0000000D">
      <w:pPr>
        <w:pageBreakBefore w:val="0"/>
        <w:widowControl w:val="0"/>
        <w:numPr>
          <w:ilvl w:val="0"/>
          <w:numId w:val="1"/>
        </w:numPr>
        <w:spacing w:after="0" w:afterAutospacing="0" w:before="0" w:beforeAutospacing="0" w:line="276" w:lineRule="auto"/>
        <w:ind w:left="720" w:hanging="360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supports feeling of success and build autonomy </w:t>
      </w:r>
    </w:p>
    <w:p w:rsidR="00000000" w:rsidDel="00000000" w:rsidP="00000000" w:rsidRDefault="00000000" w:rsidRPr="00000000" w14:paraId="0000000E">
      <w:pPr>
        <w:pageBreakBefore w:val="0"/>
        <w:widowControl w:val="0"/>
        <w:numPr>
          <w:ilvl w:val="0"/>
          <w:numId w:val="1"/>
        </w:numPr>
        <w:spacing w:after="0" w:afterAutospacing="0" w:before="0" w:beforeAutospacing="0" w:line="276" w:lineRule="auto"/>
        <w:ind w:left="720" w:hanging="360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strengthens language development</w:t>
      </w:r>
    </w:p>
    <w:p w:rsidR="00000000" w:rsidDel="00000000" w:rsidP="00000000" w:rsidRDefault="00000000" w:rsidRPr="00000000" w14:paraId="0000000F">
      <w:pPr>
        <w:pageBreakBefore w:val="0"/>
        <w:widowControl w:val="0"/>
        <w:numPr>
          <w:ilvl w:val="0"/>
          <w:numId w:val="1"/>
        </w:numPr>
        <w:spacing w:after="40" w:before="0" w:beforeAutospacing="0" w:line="276" w:lineRule="auto"/>
        <w:ind w:left="720" w:hanging="360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lightens the cognitive load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1"/>
        <w:rPr>
          <w:b w:val="1"/>
          <w:bCs w:val="1"/>
          <w:color w:val="861714"/>
          <w:sz w:val="24"/>
          <w:szCs w:val="24"/>
        </w:rPr>
      </w:pPr>
      <w:bookmarkStart w:colFirst="0" w:colLast="0" w:name="_e1okxuzhm8r5" w:id="3"/>
      <w:bookmarkEnd w:id="3"/>
      <w:r w:rsidDel="00000000" w:rsidR="00000000" w:rsidRPr="00000000">
        <w:rPr>
          <w:b w:val="1"/>
          <w:bCs w:val="1"/>
          <w:color w:val="861714"/>
          <w:sz w:val="24"/>
          <w:szCs w:val="24"/>
          <w:rtl w:val="0"/>
        </w:rPr>
        <w:t xml:space="preserve">Routines and Communication</w:t>
      </w:r>
    </w:p>
    <w:p w:rsidR="00000000" w:rsidDel="00000000" w:rsidP="00000000" w:rsidRDefault="00000000" w:rsidRPr="00000000" w14:paraId="00000012">
      <w:pPr>
        <w:widowControl w:val="0"/>
        <w:spacing w:after="40" w:before="20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Routines can help to build communication skills and language. Think about early play such as peek-a-boo or pat-a-cake - these activities are full of turn-taking and predictability.</w:t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2"/>
        </w:numPr>
        <w:spacing w:after="0" w:afterAutospacing="0" w:before="200" w:line="276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Goal-directed nature</w:t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Invariable sequence of steps</w:t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Clear and reversible roles among communication partners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Communication on the child’s part can direct actions</w:t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2"/>
        </w:numPr>
        <w:spacing w:after="40" w:before="0" w:beforeAutospacing="0" w:line="276" w:lineRule="auto"/>
        <w:ind w:left="720" w:hanging="360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Repetitive and predictable structure allows children to practice their response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1"/>
        <w:rPr>
          <w:b w:val="1"/>
          <w:bCs w:val="1"/>
          <w:color w:val="861714"/>
          <w:sz w:val="24"/>
          <w:szCs w:val="24"/>
        </w:rPr>
      </w:pPr>
      <w:bookmarkStart w:colFirst="0" w:colLast="0" w:name="_inqvq7igpa3" w:id="4"/>
      <w:bookmarkEnd w:id="4"/>
      <w:r w:rsidDel="00000000" w:rsidR="00000000" w:rsidRPr="00000000">
        <w:rPr>
          <w:b w:val="1"/>
          <w:bCs w:val="1"/>
          <w:color w:val="861714"/>
          <w:sz w:val="24"/>
          <w:szCs w:val="24"/>
          <w:rtl w:val="0"/>
        </w:rPr>
        <w:t xml:space="preserve">Routines and Social Interactions</w:t>
      </w:r>
    </w:p>
    <w:p w:rsidR="00000000" w:rsidDel="00000000" w:rsidP="00000000" w:rsidRDefault="00000000" w:rsidRPr="00000000" w14:paraId="0000001A">
      <w:pPr>
        <w:widowControl w:val="0"/>
        <w:numPr>
          <w:ilvl w:val="0"/>
          <w:numId w:val="2"/>
        </w:numPr>
        <w:spacing w:after="0" w:afterAutospacing="0" w:before="200" w:line="276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Joint-attention</w:t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Visual attention</w:t>
      </w:r>
    </w:p>
    <w:p w:rsidR="00000000" w:rsidDel="00000000" w:rsidP="00000000" w:rsidRDefault="00000000" w:rsidRPr="00000000" w14:paraId="0000001C">
      <w:pPr>
        <w:widowControl w:val="0"/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Building anticipation</w:t>
      </w:r>
    </w:p>
    <w:p w:rsidR="00000000" w:rsidDel="00000000" w:rsidP="00000000" w:rsidRDefault="00000000" w:rsidRPr="00000000" w14:paraId="0000001D">
      <w:pPr>
        <w:widowControl w:val="0"/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Support physical skills such as reaching</w:t>
      </w:r>
    </w:p>
    <w:p w:rsidR="00000000" w:rsidDel="00000000" w:rsidP="00000000" w:rsidRDefault="00000000" w:rsidRPr="00000000" w14:paraId="0000001E">
      <w:pPr>
        <w:widowControl w:val="0"/>
        <w:numPr>
          <w:ilvl w:val="0"/>
          <w:numId w:val="2"/>
        </w:numPr>
        <w:spacing w:after="40" w:before="0" w:beforeAutospacing="0" w:line="276" w:lineRule="auto"/>
        <w:ind w:left="720" w:hanging="360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Turn-taking</w:t>
      </w:r>
    </w:p>
    <w:p w:rsidR="00000000" w:rsidDel="00000000" w:rsidP="00000000" w:rsidRDefault="00000000" w:rsidRPr="00000000" w14:paraId="0000001F">
      <w:pPr>
        <w:pStyle w:val="Heading1"/>
        <w:pageBreakBefore w:val="0"/>
        <w:rPr>
          <w:b w:val="1"/>
          <w:bCs w:val="1"/>
          <w:color w:val="861714"/>
          <w:sz w:val="24"/>
          <w:szCs w:val="24"/>
        </w:rPr>
      </w:pPr>
      <w:bookmarkStart w:colFirst="0" w:colLast="0" w:name="_5fffm71qwc6v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1"/>
        <w:rPr>
          <w:b w:val="1"/>
          <w:bCs w:val="1"/>
          <w:color w:val="861714"/>
          <w:sz w:val="24"/>
          <w:szCs w:val="24"/>
        </w:rPr>
      </w:pPr>
      <w:bookmarkStart w:colFirst="0" w:colLast="0" w:name="_obl21uykkeew" w:id="6"/>
      <w:bookmarkEnd w:id="6"/>
      <w:r w:rsidDel="00000000" w:rsidR="00000000" w:rsidRPr="00000000">
        <w:rPr>
          <w:b w:val="1"/>
          <w:bCs w:val="1"/>
          <w:color w:val="861714"/>
          <w:sz w:val="24"/>
          <w:szCs w:val="24"/>
          <w:rtl w:val="0"/>
        </w:rPr>
        <w:t xml:space="preserve">Guidelines for Creating Routines</w:t>
      </w:r>
    </w:p>
    <w:p w:rsidR="00000000" w:rsidDel="00000000" w:rsidP="00000000" w:rsidRDefault="00000000" w:rsidRPr="00000000" w14:paraId="00000021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Activities and materials that are: </w:t>
      </w:r>
    </w:p>
    <w:p w:rsidR="00000000" w:rsidDel="00000000" w:rsidP="00000000" w:rsidRDefault="00000000" w:rsidRPr="00000000" w14:paraId="00000022">
      <w:pPr>
        <w:widowControl w:val="0"/>
        <w:numPr>
          <w:ilvl w:val="0"/>
          <w:numId w:val="2"/>
        </w:numPr>
        <w:spacing w:after="0" w:afterAutospacing="0" w:before="200" w:line="276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Motivating to the student</w:t>
      </w:r>
    </w:p>
    <w:p w:rsidR="00000000" w:rsidDel="00000000" w:rsidP="00000000" w:rsidRDefault="00000000" w:rsidRPr="00000000" w14:paraId="00000023">
      <w:pPr>
        <w:widowControl w:val="0"/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Typically performed or enjoyed by the family and siblings</w:t>
      </w:r>
    </w:p>
    <w:p w:rsidR="00000000" w:rsidDel="00000000" w:rsidP="00000000" w:rsidRDefault="00000000" w:rsidRPr="00000000" w14:paraId="00000024">
      <w:pPr>
        <w:widowControl w:val="0"/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Used to expand current communication topics</w:t>
      </w:r>
    </w:p>
    <w:p w:rsidR="00000000" w:rsidDel="00000000" w:rsidP="00000000" w:rsidRDefault="00000000" w:rsidRPr="00000000" w14:paraId="00000025">
      <w:pPr>
        <w:widowControl w:val="0"/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Frequently and consistently performed (toileting, eating, dressing)</w:t>
      </w:r>
    </w:p>
    <w:p w:rsidR="00000000" w:rsidDel="00000000" w:rsidP="00000000" w:rsidRDefault="00000000" w:rsidRPr="00000000" w14:paraId="00000026">
      <w:pPr>
        <w:widowControl w:val="0"/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Keep the routine simple initially</w:t>
      </w:r>
    </w:p>
    <w:p w:rsidR="00000000" w:rsidDel="00000000" w:rsidP="00000000" w:rsidRDefault="00000000" w:rsidRPr="00000000" w14:paraId="00000027">
      <w:pPr>
        <w:widowControl w:val="0"/>
        <w:numPr>
          <w:ilvl w:val="0"/>
          <w:numId w:val="2"/>
        </w:numPr>
        <w:spacing w:after="40" w:before="0" w:beforeAutospacing="0" w:line="276" w:lineRule="auto"/>
        <w:ind w:left="720" w:hanging="360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Make the routine flexible so that it can be updated and changed with the child’s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1"/>
        <w:pageBreakBefore w:val="0"/>
        <w:rPr>
          <w:b w:val="1"/>
          <w:bCs w:val="1"/>
          <w:color w:val="861714"/>
          <w:sz w:val="24"/>
          <w:szCs w:val="24"/>
        </w:rPr>
      </w:pPr>
      <w:bookmarkStart w:colFirst="0" w:colLast="0" w:name="_m8ak3sg86zrp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1"/>
        <w:rPr>
          <w:b w:val="1"/>
          <w:bCs w:val="1"/>
          <w:color w:val="861714"/>
          <w:sz w:val="24"/>
          <w:szCs w:val="24"/>
        </w:rPr>
      </w:pPr>
      <w:bookmarkStart w:colFirst="0" w:colLast="0" w:name="_q9h3c4ojzemx" w:id="8"/>
      <w:bookmarkEnd w:id="8"/>
      <w:r w:rsidDel="00000000" w:rsidR="00000000" w:rsidRPr="00000000">
        <w:rPr>
          <w:b w:val="1"/>
          <w:bCs w:val="1"/>
          <w:color w:val="861714"/>
          <w:sz w:val="24"/>
          <w:szCs w:val="24"/>
          <w:rtl w:val="0"/>
        </w:rPr>
        <w:t xml:space="preserve">Designing Routines</w:t>
      </w:r>
    </w:p>
    <w:p w:rsidR="00000000" w:rsidDel="00000000" w:rsidP="00000000" w:rsidRDefault="00000000" w:rsidRPr="00000000" w14:paraId="0000002A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Routines can be designed in developmental stages. </w:t>
      </w:r>
    </w:p>
    <w:p w:rsidR="00000000" w:rsidDel="00000000" w:rsidP="00000000" w:rsidRDefault="00000000" w:rsidRPr="00000000" w14:paraId="0000002B">
      <w:pPr>
        <w:widowControl w:val="0"/>
        <w:numPr>
          <w:ilvl w:val="0"/>
          <w:numId w:val="2"/>
        </w:numPr>
        <w:spacing w:after="0" w:afterAutospacing="0" w:before="200" w:line="276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Stage One - Introducing the Routine</w:t>
      </w:r>
    </w:p>
    <w:p w:rsidR="00000000" w:rsidDel="00000000" w:rsidP="00000000" w:rsidRDefault="00000000" w:rsidRPr="00000000" w14:paraId="0000002C">
      <w:pPr>
        <w:widowControl w:val="0"/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Stage Two - Infusing Communication</w:t>
      </w:r>
    </w:p>
    <w:p w:rsidR="00000000" w:rsidDel="00000000" w:rsidP="00000000" w:rsidRDefault="00000000" w:rsidRPr="00000000" w14:paraId="0000002D">
      <w:pPr>
        <w:widowControl w:val="0"/>
        <w:numPr>
          <w:ilvl w:val="0"/>
          <w:numId w:val="2"/>
        </w:numPr>
        <w:spacing w:after="40" w:before="0" w:beforeAutospacing="0" w:line="276" w:lineRule="auto"/>
        <w:ind w:left="720" w:hanging="360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Stage Three - Expanding or Modifying</w:t>
      </w:r>
    </w:p>
    <w:p w:rsidR="00000000" w:rsidDel="00000000" w:rsidP="00000000" w:rsidRDefault="00000000" w:rsidRPr="00000000" w14:paraId="0000002E">
      <w:pPr>
        <w:widowControl w:val="0"/>
        <w:spacing w:after="40" w:before="200"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1"/>
        <w:rPr>
          <w:b w:val="1"/>
          <w:bCs w:val="1"/>
          <w:color w:val="861714"/>
          <w:sz w:val="24"/>
          <w:szCs w:val="24"/>
        </w:rPr>
      </w:pPr>
      <w:bookmarkStart w:colFirst="0" w:colLast="0" w:name="_bkqsyutnlnj5" w:id="9"/>
      <w:bookmarkEnd w:id="9"/>
      <w:r w:rsidDel="00000000" w:rsidR="00000000" w:rsidRPr="00000000">
        <w:rPr>
          <w:b w:val="1"/>
          <w:bCs w:val="1"/>
          <w:color w:val="861714"/>
          <w:sz w:val="24"/>
          <w:szCs w:val="24"/>
          <w:rtl w:val="0"/>
        </w:rPr>
        <w:t xml:space="preserve">When do I implement a New Routine? </w:t>
      </w:r>
    </w:p>
    <w:p w:rsidR="00000000" w:rsidDel="00000000" w:rsidP="00000000" w:rsidRDefault="00000000" w:rsidRPr="00000000" w14:paraId="00000030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Keep in mind some students need routines to learn and acquire new skills and concepts - while some students may benefit from the structure of multiple routines across their day. </w:t>
      </w:r>
    </w:p>
    <w:p w:rsidR="00000000" w:rsidDel="00000000" w:rsidP="00000000" w:rsidRDefault="00000000" w:rsidRPr="00000000" w14:paraId="00000031">
      <w:pPr>
        <w:widowControl w:val="0"/>
        <w:spacing w:after="40" w:before="200"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1"/>
        <w:rPr>
          <w:b w:val="1"/>
          <w:bCs w:val="1"/>
          <w:color w:val="861714"/>
          <w:sz w:val="24"/>
          <w:szCs w:val="24"/>
        </w:rPr>
      </w:pPr>
      <w:bookmarkStart w:colFirst="0" w:colLast="0" w:name="_1kg1601u2kxv" w:id="10"/>
      <w:bookmarkEnd w:id="10"/>
      <w:r w:rsidDel="00000000" w:rsidR="00000000" w:rsidRPr="00000000">
        <w:rPr>
          <w:b w:val="1"/>
          <w:bCs w:val="1"/>
          <w:color w:val="861714"/>
          <w:sz w:val="24"/>
          <w:szCs w:val="24"/>
          <w:rtl w:val="0"/>
        </w:rPr>
        <w:t xml:space="preserve">How do I introduce a New Routine? </w:t>
      </w:r>
    </w:p>
    <w:p w:rsidR="00000000" w:rsidDel="00000000" w:rsidP="00000000" w:rsidRDefault="00000000" w:rsidRPr="00000000" w14:paraId="00000033">
      <w:pPr>
        <w:widowControl w:val="0"/>
        <w:numPr>
          <w:ilvl w:val="0"/>
          <w:numId w:val="2"/>
        </w:numPr>
        <w:spacing w:after="0" w:afterAutospacing="0" w:before="200" w:line="276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Allow the student to observe you (this may need to be through hand-under-hand)</w:t>
      </w:r>
    </w:p>
    <w:p w:rsidR="00000000" w:rsidDel="00000000" w:rsidP="00000000" w:rsidRDefault="00000000" w:rsidRPr="00000000" w14:paraId="00000034">
      <w:pPr>
        <w:widowControl w:val="0"/>
        <w:numPr>
          <w:ilvl w:val="0"/>
          <w:numId w:val="2"/>
        </w:numPr>
        <w:spacing w:after="40" w:before="0" w:beforeAutospacing="0" w:line="276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Be very consistent in both the language and the steps</w:t>
      </w:r>
    </w:p>
    <w:p w:rsidR="00000000" w:rsidDel="00000000" w:rsidP="00000000" w:rsidRDefault="00000000" w:rsidRPr="00000000" w14:paraId="00000035">
      <w:pPr>
        <w:widowControl w:val="0"/>
        <w:spacing w:after="40" w:before="200"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1"/>
        <w:rPr>
          <w:sz w:val="22"/>
          <w:szCs w:val="22"/>
        </w:rPr>
      </w:pPr>
      <w:bookmarkStart w:colFirst="0" w:colLast="0" w:name="_x3frhcig4qdl" w:id="11"/>
      <w:bookmarkEnd w:id="11"/>
      <w:r w:rsidDel="00000000" w:rsidR="00000000" w:rsidRPr="00000000">
        <w:rPr>
          <w:b w:val="1"/>
          <w:bCs w:val="1"/>
          <w:color w:val="861714"/>
          <w:sz w:val="24"/>
          <w:szCs w:val="24"/>
          <w:rtl w:val="0"/>
        </w:rPr>
        <w:t xml:space="preserve">Where should I set up a Routine?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numPr>
          <w:ilvl w:val="0"/>
          <w:numId w:val="2"/>
        </w:numPr>
        <w:spacing w:after="0" w:afterAutospacing="0" w:before="200" w:line="276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 designated area for the student</w:t>
      </w:r>
    </w:p>
    <w:p w:rsidR="00000000" w:rsidDel="00000000" w:rsidP="00000000" w:rsidRDefault="00000000" w:rsidRPr="00000000" w14:paraId="00000038">
      <w:pPr>
        <w:widowControl w:val="0"/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Store items for routines in consistent areas</w:t>
      </w:r>
    </w:p>
    <w:p w:rsidR="00000000" w:rsidDel="00000000" w:rsidP="00000000" w:rsidRDefault="00000000" w:rsidRPr="00000000" w14:paraId="00000039">
      <w:pPr>
        <w:widowControl w:val="0"/>
        <w:numPr>
          <w:ilvl w:val="0"/>
          <w:numId w:val="2"/>
        </w:numPr>
        <w:spacing w:after="40" w:before="0" w:beforeAutospacing="0" w:line="276" w:lineRule="auto"/>
        <w:ind w:left="720" w:hanging="360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Where does this routine make sense?</w:t>
      </w:r>
    </w:p>
    <w:p w:rsidR="00000000" w:rsidDel="00000000" w:rsidP="00000000" w:rsidRDefault="00000000" w:rsidRPr="00000000" w14:paraId="0000003A">
      <w:pPr>
        <w:widowControl w:val="0"/>
        <w:spacing w:after="40" w:before="200"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1"/>
        <w:rPr>
          <w:b w:val="1"/>
          <w:bCs w:val="1"/>
          <w:color w:val="861714"/>
          <w:sz w:val="24"/>
          <w:szCs w:val="24"/>
        </w:rPr>
      </w:pPr>
      <w:bookmarkStart w:colFirst="0" w:colLast="0" w:name="_uwodyxb0e9yl" w:id="12"/>
      <w:bookmarkEnd w:id="12"/>
      <w:r w:rsidDel="00000000" w:rsidR="00000000" w:rsidRPr="00000000">
        <w:rPr>
          <w:b w:val="1"/>
          <w:bCs w:val="1"/>
          <w:color w:val="861714"/>
          <w:sz w:val="24"/>
          <w:szCs w:val="24"/>
          <w:rtl w:val="0"/>
        </w:rPr>
        <w:t xml:space="preserve">The Routines Toolkit</w:t>
      </w:r>
    </w:p>
    <w:p w:rsidR="00000000" w:rsidDel="00000000" w:rsidP="00000000" w:rsidRDefault="00000000" w:rsidRPr="00000000" w14:paraId="0000003C">
      <w:pPr>
        <w:widowControl w:val="0"/>
        <w:spacing w:after="40" w:before="20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You can access the Routines Toolkit on the </w:t>
      </w:r>
      <w:hyperlink r:id="rId9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 Texas Deafblind Project website</w:t>
        </w:r>
      </w:hyperlink>
      <w:r w:rsidDel="00000000" w:rsidR="00000000" w:rsidRPr="00000000">
        <w:rPr>
          <w:sz w:val="22"/>
          <w:szCs w:val="22"/>
          <w:rtl w:val="0"/>
        </w:rPr>
        <w:t xml:space="preserve">. </w:t>
      </w:r>
    </w:p>
    <w:p w:rsidR="00000000" w:rsidDel="00000000" w:rsidP="00000000" w:rsidRDefault="00000000" w:rsidRPr="00000000" w14:paraId="0000003D">
      <w:pPr>
        <w:widowControl w:val="0"/>
        <w:spacing w:after="40" w:before="200"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1"/>
        <w:pageBreakBefore w:val="0"/>
        <w:rPr>
          <w:sz w:val="22"/>
          <w:szCs w:val="22"/>
        </w:rPr>
      </w:pPr>
      <w:bookmarkStart w:colFirst="0" w:colLast="0" w:name="_k89xfqcy5fin" w:id="13"/>
      <w:bookmarkEnd w:id="13"/>
      <w:r w:rsidDel="00000000" w:rsidR="00000000" w:rsidRPr="00000000">
        <w:rPr>
          <w:b w:val="1"/>
          <w:bCs w:val="1"/>
          <w:color w:val="861714"/>
          <w:sz w:val="24"/>
          <w:szCs w:val="24"/>
          <w:rtl w:val="0"/>
        </w:rPr>
        <w:t xml:space="preserve">Contact 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Sarah Mossberger - </w:t>
      </w:r>
      <w:hyperlink r:id="rId10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mossbergers@tsbvi.edu</w:t>
        </w:r>
      </w:hyperlink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40">
      <w:pPr>
        <w:pageBreakBefore w:val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1"/>
        <w:pageBreakBefore w:val="0"/>
        <w:rPr>
          <w:sz w:val="22"/>
          <w:szCs w:val="22"/>
        </w:rPr>
      </w:pPr>
      <w:bookmarkStart w:colFirst="0" w:colLast="0" w:name="_i3hm16wspv0q" w:id="14"/>
      <w:bookmarkEnd w:id="14"/>
      <w:r w:rsidDel="00000000" w:rsidR="00000000" w:rsidRPr="00000000">
        <w:rPr>
          <w:b w:val="1"/>
          <w:bCs w:val="1"/>
          <w:color w:val="861714"/>
          <w:sz w:val="24"/>
          <w:szCs w:val="24"/>
          <w:rtl w:val="0"/>
        </w:rPr>
        <w:t xml:space="preserve">Thank you for joining me!</w:t>
      </w:r>
      <w:r w:rsidDel="00000000" w:rsidR="00000000" w:rsidRPr="00000000">
        <w:rPr>
          <w:rtl w:val="0"/>
        </w:rPr>
      </w:r>
    </w:p>
    <w:sectPr>
      <w:footerReference r:id="rId11" w:type="default"/>
      <w:footerReference r:id="rId12" w:type="first"/>
      <w:pgSz w:h="15840" w:w="12240" w:orient="portrait"/>
      <w:pgMar w:bottom="1008" w:top="1008" w:left="1008" w:right="1008" w:header="0" w:footer="28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1</w:t>
    </w:r>
  </w:p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pageBreakBefore w:val="0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ageBreakBefore w:val="0"/>
      <w:spacing w:after="120" w:before="120" w:lineRule="auto"/>
    </w:pPr>
    <w:rPr>
      <w:sz w:val="20"/>
      <w:szCs w:val="20"/>
    </w:rPr>
  </w:style>
  <w:style w:type="paragraph" w:styleId="Heading2">
    <w:name w:val="heading 2"/>
    <w:basedOn w:val="Normal"/>
    <w:next w:val="Normal"/>
    <w:pPr>
      <w:keepNext w:val="1"/>
      <w:pageBreakBefore w:val="0"/>
      <w:spacing w:after="60" w:lineRule="auto"/>
    </w:pPr>
    <w:rPr>
      <w:color w:val="1a3866"/>
      <w:sz w:val="40"/>
      <w:szCs w:val="40"/>
    </w:rPr>
  </w:style>
  <w:style w:type="paragraph" w:styleId="Heading3">
    <w:name w:val="heading 3"/>
    <w:basedOn w:val="Normal"/>
    <w:next w:val="Normal"/>
    <w:pPr>
      <w:keepNext w:val="1"/>
      <w:pageBreakBefore w:val="0"/>
      <w:spacing w:after="60" w:before="240" w:lineRule="auto"/>
    </w:pPr>
    <w:rPr>
      <w:b w:val="1"/>
      <w:bCs w:val="1"/>
      <w:color w:val="000000"/>
    </w:rPr>
  </w:style>
  <w:style w:type="paragraph" w:styleId="Heading4">
    <w:name w:val="heading 4"/>
    <w:basedOn w:val="Normal"/>
    <w:next w:val="Normal"/>
    <w:pPr>
      <w:keepNext w:val="1"/>
      <w:pageBreakBefore w:val="0"/>
      <w:spacing w:after="120" w:lineRule="auto"/>
    </w:pPr>
    <w:rPr>
      <w:b w:val="1"/>
      <w:bCs w:val="1"/>
      <w:i w:val="1"/>
      <w:iCs w:val="1"/>
    </w:rPr>
  </w:style>
  <w:style w:type="paragraph" w:styleId="Heading5">
    <w:name w:val="heading 5"/>
    <w:basedOn w:val="Normal"/>
    <w:next w:val="Normal"/>
    <w:pPr>
      <w:pageBreakBefore w:val="0"/>
      <w:spacing w:after="60" w:before="240" w:lineRule="auto"/>
    </w:pPr>
    <w:rPr>
      <w:b w:val="1"/>
      <w:bCs w:val="1"/>
      <w:i w:val="1"/>
      <w:iCs w:val="1"/>
      <w:u w:val="single"/>
    </w:rPr>
  </w:style>
  <w:style w:type="paragraph" w:styleId="Heading6">
    <w:name w:val="heading 6"/>
    <w:basedOn w:val="Normal"/>
    <w:next w:val="Normal"/>
    <w:pPr>
      <w:pageBreakBefore w:val="0"/>
      <w:spacing w:after="60" w:before="240" w:lineRule="auto"/>
    </w:pPr>
    <w:rPr>
      <w:rFonts w:ascii="Calibri" w:cs="Calibri" w:eastAsia="Calibri" w:hAnsi="Calibri"/>
      <w:b w:val="1"/>
      <w:bCs w:val="1"/>
      <w:sz w:val="22"/>
      <w:szCs w:val="22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sz w:val="22"/>
      <w:szCs w:val="22"/>
    </w:rPr>
  </w:style>
  <w:style w:type="paragraph" w:styleId="Subtitle">
    <w:name w:val="Subtitle"/>
    <w:basedOn w:val="Normal"/>
    <w:next w:val="Normal"/>
    <w:pPr>
      <w:pageBreakBefore w:val="0"/>
      <w:spacing w:after="240" w:lineRule="auto"/>
      <w:jc w:val="center"/>
    </w:pPr>
    <w:rPr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hyperlink" Target="mailto:mossbergers@tsbvi.edu" TargetMode="External"/><Relationship Id="rId12" Type="http://schemas.openxmlformats.org/officeDocument/2006/relationships/footer" Target="footer1.xml"/><Relationship Id="rId9" Type="http://schemas.openxmlformats.org/officeDocument/2006/relationships/hyperlink" Target="https://txdeafblindproject.org/instructional-strategies/routines/routines-toolkit/" TargetMode="Externa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http://www.tsbvi.edu" TargetMode="Externa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