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Step by Step: Orienting Students  to New Environments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Presented by: Scott Turner, COMS &amp; Emily Leeper, TSVI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August 11th, 2025</w:t>
      </w:r>
    </w:p>
    <w:p w:rsidR="00000000" w:rsidDel="00000000" w:rsidP="00000000" w:rsidRDefault="00000000" w:rsidRPr="00000000" w14:paraId="0000000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heading=h.8vshsrvq8pr9" w:id="0"/>
      <w:bookmarkEnd w:id="0"/>
      <w:r w:rsidDel="00000000" w:rsidR="00000000" w:rsidRPr="00000000">
        <w:rPr>
          <w:rtl w:val="0"/>
        </w:rPr>
        <w:t xml:space="preserve">Today’s Topics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Prerequisite Skills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Mobility Skills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Orientation Vs. Instruction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Tips and Strategies</w:t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heading=h.8rr7lwshshti" w:id="1"/>
      <w:bookmarkEnd w:id="1"/>
      <w:r w:rsidDel="00000000" w:rsidR="00000000" w:rsidRPr="00000000">
        <w:rPr>
          <w:rtl w:val="0"/>
        </w:rPr>
        <w:t xml:space="preserve">Getting Started- Environment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Assessing the Environment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Walk the routes yourself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Note available landmarks and clues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Potential barriers and safety considerations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Complexity of the route</w:t>
      </w:r>
    </w:p>
    <w:p w:rsidR="00000000" w:rsidDel="00000000" w:rsidP="00000000" w:rsidRDefault="00000000" w:rsidRPr="00000000" w14:paraId="00000010">
      <w:pPr>
        <w:pStyle w:val="Heading1"/>
        <w:rPr/>
      </w:pPr>
      <w:bookmarkStart w:colFirst="0" w:colLast="0" w:name="_heading=h.oh0x88mn2kun" w:id="2"/>
      <w:bookmarkEnd w:id="2"/>
      <w:r w:rsidDel="00000000" w:rsidR="00000000" w:rsidRPr="00000000">
        <w:rPr>
          <w:rtl w:val="0"/>
        </w:rPr>
        <w:t xml:space="preserve">Getting Started - Student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Student Skill Assessment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Important if you don’t already know the student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Can be informal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Does the student have the skills required to travel the route independently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Stamina and travel speed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Student’s physical limitations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How the student learns best</w:t>
      </w:r>
    </w:p>
    <w:p w:rsidR="00000000" w:rsidDel="00000000" w:rsidP="00000000" w:rsidRDefault="00000000" w:rsidRPr="00000000" w14:paraId="00000018">
      <w:pPr>
        <w:pStyle w:val="Heading1"/>
        <w:rPr/>
      </w:pPr>
      <w:bookmarkStart w:colFirst="0" w:colLast="0" w:name="_heading=h.3ni347dd0hoj" w:id="3"/>
      <w:bookmarkEnd w:id="3"/>
      <w:r w:rsidDel="00000000" w:rsidR="00000000" w:rsidRPr="00000000">
        <w:rPr>
          <w:rtl w:val="0"/>
        </w:rPr>
        <w:t xml:space="preserve">Early Childhood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Things to Consider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Motor Skill Development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Body and Spatial Awareness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What interests the child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Encourage exploration of the environment </w:t>
      </w:r>
    </w:p>
    <w:p w:rsidR="00000000" w:rsidDel="00000000" w:rsidP="00000000" w:rsidRDefault="00000000" w:rsidRPr="00000000" w14:paraId="0000001E">
      <w:pPr>
        <w:pStyle w:val="Heading1"/>
        <w:rPr/>
      </w:pPr>
      <w:r w:rsidDel="00000000" w:rsidR="00000000" w:rsidRPr="00000000">
        <w:rPr>
          <w:rtl w:val="0"/>
        </w:rPr>
        <w:t xml:space="preserve">Elementary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Things to Consider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Laterality and directionality skills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Ability to remember or locate landmarks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Trailing skills (hand and cane)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Need for supervision due to age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Level of support needed from an adult</w:t>
      </w:r>
    </w:p>
    <w:p w:rsidR="00000000" w:rsidDel="00000000" w:rsidP="00000000" w:rsidRDefault="00000000" w:rsidRPr="00000000" w14:paraId="00000025">
      <w:pPr>
        <w:pStyle w:val="Heading1"/>
        <w:rPr/>
      </w:pPr>
      <w:r w:rsidDel="00000000" w:rsidR="00000000" w:rsidRPr="00000000">
        <w:rPr>
          <w:rtl w:val="0"/>
        </w:rPr>
        <w:t xml:space="preserve">Map Skills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Skill Progression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Texas, students learn the 4 cardinal directions in 1st grade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begin creating and interpreting simple maps in 2nd grade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By 3rd grade students are using complex maps</w:t>
      </w:r>
    </w:p>
    <w:p w:rsidR="00000000" w:rsidDel="00000000" w:rsidP="00000000" w:rsidRDefault="00000000" w:rsidRPr="00000000" w14:paraId="0000002A">
      <w:pPr>
        <w:pStyle w:val="Heading1"/>
        <w:rPr/>
      </w:pPr>
      <w:r w:rsidDel="00000000" w:rsidR="00000000" w:rsidRPr="00000000">
        <w:rPr>
          <w:rtl w:val="0"/>
        </w:rPr>
        <w:t xml:space="preserve">Secondary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Things to Consider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Ability to reverse routes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Ability to problem-solve when disoriented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of anchor point for reference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Orientation to specific routes vs. orientation to entire campus</w:t>
      </w:r>
    </w:p>
    <w:p w:rsidR="00000000" w:rsidDel="00000000" w:rsidP="00000000" w:rsidRDefault="00000000" w:rsidRPr="00000000" w14:paraId="00000030">
      <w:pPr>
        <w:pStyle w:val="Heading1"/>
        <w:rPr/>
      </w:pPr>
      <w:r w:rsidDel="00000000" w:rsidR="00000000" w:rsidRPr="00000000">
        <w:rPr>
          <w:rtl w:val="0"/>
        </w:rPr>
        <w:t xml:space="preserve">Checklist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Considerations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Returning students - begin at the end of current school year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ARD time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prior to school starting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Summer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tl w:val="0"/>
        </w:rPr>
        <w:t xml:space="preserve">after school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Schedule time during class orientations</w:t>
      </w:r>
    </w:p>
    <w:p w:rsidR="00000000" w:rsidDel="00000000" w:rsidP="00000000" w:rsidRDefault="00000000" w:rsidRPr="00000000" w14:paraId="00000038">
      <w:pPr>
        <w:pStyle w:val="Heading1"/>
        <w:rPr/>
      </w:pPr>
      <w:r w:rsidDel="00000000" w:rsidR="00000000" w:rsidRPr="00000000">
        <w:rPr>
          <w:rtl w:val="0"/>
        </w:rPr>
        <w:t xml:space="preserve">Checklist - Continued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Considerations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Familiarization process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Sighted Guide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Shadowing (near, distant)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Exterior/Interior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of tactile or enlarged maps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 Input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Writing, recording, etc.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Backward Chaining (sequencing)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Blindfold/Occluder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Determine which routes to prioritize based on student need and abilities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Classroom, cafeteria, drop-off</w:t>
      </w:r>
    </w:p>
    <w:p w:rsidR="00000000" w:rsidDel="00000000" w:rsidP="00000000" w:rsidRDefault="00000000" w:rsidRPr="00000000" w14:paraId="00000045">
      <w:pPr>
        <w:pStyle w:val="Heading1"/>
        <w:rPr/>
      </w:pPr>
      <w:bookmarkStart w:colFirst="0" w:colLast="0" w:name="_heading=h.nyd29oxcuo9m" w:id="4"/>
      <w:bookmarkEnd w:id="4"/>
      <w:r w:rsidDel="00000000" w:rsidR="00000000" w:rsidRPr="00000000">
        <w:rPr>
          <w:rtl w:val="0"/>
        </w:rPr>
        <w:t xml:space="preserve">Thank you for joining us today!</w:t>
      </w:r>
    </w:p>
    <w:p w:rsidR="00000000" w:rsidDel="00000000" w:rsidP="00000000" w:rsidRDefault="00000000" w:rsidRPr="00000000" w14:paraId="00000046">
      <w:pPr>
        <w:pStyle w:val="Heading1"/>
        <w:rPr>
          <w:b w:val="0"/>
          <w:color w:val="000000"/>
          <w:sz w:val="22"/>
          <w:szCs w:val="22"/>
        </w:rPr>
      </w:pPr>
      <w:bookmarkStart w:colFirst="0" w:colLast="0" w:name="_heading=h.t0qu3hmcul4k" w:id="5"/>
      <w:bookmarkEnd w:id="5"/>
      <w:r w:rsidDel="00000000" w:rsidR="00000000" w:rsidRPr="00000000">
        <w:rPr>
          <w:b w:val="0"/>
          <w:color w:val="000000"/>
          <w:sz w:val="22"/>
          <w:szCs w:val="22"/>
          <w:rtl w:val="0"/>
        </w:rPr>
        <w:t xml:space="preserve">Scott Turner - </w:t>
      </w:r>
      <w:hyperlink r:id="rId7">
        <w:r w:rsidDel="00000000" w:rsidR="00000000" w:rsidRPr="00000000">
          <w:rPr>
            <w:b w:val="0"/>
            <w:color w:val="1155cc"/>
            <w:sz w:val="22"/>
            <w:szCs w:val="22"/>
            <w:u w:val="single"/>
            <w:rtl w:val="0"/>
          </w:rPr>
          <w:t xml:space="preserve">turners@tsbvi.edu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rPr>
          <w:b w:val="0"/>
          <w:color w:val="000000"/>
          <w:sz w:val="22"/>
          <w:szCs w:val="22"/>
        </w:rPr>
      </w:pPr>
      <w:bookmarkStart w:colFirst="0" w:colLast="0" w:name="_heading=h.cvksvxf1mk1k" w:id="6"/>
      <w:bookmarkEnd w:id="6"/>
      <w:r w:rsidDel="00000000" w:rsidR="00000000" w:rsidRPr="00000000">
        <w:rPr>
          <w:b w:val="0"/>
          <w:color w:val="000000"/>
          <w:sz w:val="22"/>
          <w:szCs w:val="22"/>
          <w:rtl w:val="0"/>
        </w:rPr>
        <w:t xml:space="preserve">Emily Leeper - </w:t>
      </w:r>
      <w:hyperlink r:id="rId8">
        <w:r w:rsidDel="00000000" w:rsidR="00000000" w:rsidRPr="00000000">
          <w:rPr>
            <w:b w:val="0"/>
            <w:color w:val="1155cc"/>
            <w:sz w:val="22"/>
            <w:szCs w:val="22"/>
            <w:u w:val="single"/>
            <w:rtl w:val="0"/>
          </w:rPr>
          <w:t xml:space="preserve">leepere@tsbvi.edu</w:t>
        </w:r>
      </w:hyperlink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footerReference r:id="rId11" w:type="first"/>
      <w:pgSz w:h="15840" w:w="12240" w:orient="portrait"/>
      <w:pgMar w:bottom="1008" w:top="1008" w:left="1008" w:right="1008" w:header="0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  <w:t xml:space="preserve">1</w:t>
    </w:r>
  </w:p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102872</wp:posOffset>
          </wp:positionH>
          <wp:positionV relativeFrom="paragraph">
            <wp:posOffset>154940</wp:posOffset>
          </wp:positionV>
          <wp:extent cx="628650" cy="558800"/>
          <wp:effectExtent b="0" l="0" r="0" t="0"/>
          <wp:wrapSquare wrapText="bothSides" distB="0" distT="0" distL="114300" distR="114300"/>
          <wp:docPr descr="TSBVILogo Gold star inside a maroon circle" id="13" name="image1.jpg"/>
          <a:graphic>
            <a:graphicData uri="http://schemas.openxmlformats.org/drawingml/2006/picture">
              <pic:pic>
                <pic:nvPicPr>
                  <pic:cNvPr descr="TSBVILogo Gold star inside a maroon circl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650" cy="558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Texas School for the Blind and Visually Impaired</w:t>
    </w:r>
  </w:p>
  <w:p w:rsidR="00000000" w:rsidDel="00000000" w:rsidP="00000000" w:rsidRDefault="00000000" w:rsidRPr="00000000" w14:paraId="0000004C">
    <w:pPr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Outreach Programs</w:t>
    </w:r>
  </w:p>
  <w:p w:rsidR="00000000" w:rsidDel="00000000" w:rsidP="00000000" w:rsidRDefault="00000000" w:rsidRPr="00000000" w14:paraId="0000004D">
    <w:pPr>
      <w:rPr>
        <w:sz w:val="28"/>
        <w:szCs w:val="28"/>
      </w:rPr>
    </w:pPr>
    <w:hyperlink r:id="rId2">
      <w:r w:rsidDel="00000000" w:rsidR="00000000" w:rsidRPr="00000000">
        <w:rPr>
          <w:color w:val="0000ff"/>
          <w:sz w:val="28"/>
          <w:szCs w:val="28"/>
          <w:u w:val="single"/>
          <w:rtl w:val="0"/>
        </w:rPr>
        <w:t xml:space="preserve">www.tsbvi.edu</w:t>
      </w:r>
    </w:hyperlink>
    <w:r w:rsidDel="00000000" w:rsidR="00000000" w:rsidRPr="00000000">
      <w:rPr>
        <w:sz w:val="28"/>
        <w:szCs w:val="28"/>
        <w:rtl w:val="0"/>
      </w:rPr>
      <w:t xml:space="preserve"> | 512-454-8631| 1100 W. 45</w:t>
    </w:r>
    <w:r w:rsidDel="00000000" w:rsidR="00000000" w:rsidRPr="00000000">
      <w:rPr>
        <w:sz w:val="28"/>
        <w:szCs w:val="28"/>
        <w:vertAlign w:val="superscript"/>
        <w:rtl w:val="0"/>
      </w:rPr>
      <w:t xml:space="preserve">th</w:t>
    </w:r>
    <w:r w:rsidDel="00000000" w:rsidR="00000000" w:rsidRPr="00000000">
      <w:rPr>
        <w:sz w:val="28"/>
        <w:szCs w:val="28"/>
        <w:rtl w:val="0"/>
      </w:rPr>
      <w:t xml:space="preserve"> St. | Austin, TX 78756</w:t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76200</wp:posOffset>
              </wp:positionV>
              <wp:extent cx="0" cy="38100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087180" y="3780000"/>
                        <a:ext cx="6517640" cy="0"/>
                      </a:xfrm>
                      <a:prstGeom prst="straightConnector1">
                        <a:avLst/>
                      </a:prstGeom>
                      <a:noFill/>
                      <a:ln cap="flat" cmpd="sng" w="38100">
                        <a:solidFill>
                          <a:schemeClr val="accent2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76200</wp:posOffset>
              </wp:positionV>
              <wp:extent cx="0" cy="38100"/>
              <wp:effectExtent b="0" l="0" r="0" t="0"/>
              <wp:wrapNone/>
              <wp:docPr id="1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after="120" w:before="120" w:lineRule="auto"/>
    </w:pPr>
    <w:rPr>
      <w:b w:val="1"/>
      <w:color w:val="861714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120" w:lineRule="auto"/>
    </w:pPr>
    <w:rPr>
      <w:b w:val="1"/>
      <w:color w:val="1a3866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  <w:color w:val="000000"/>
    </w:rPr>
  </w:style>
  <w:style w:type="paragraph" w:styleId="Heading4">
    <w:name w:val="heading 4"/>
    <w:basedOn w:val="Normal"/>
    <w:next w:val="Normal"/>
    <w:pPr>
      <w:keepNext w:val="1"/>
      <w:spacing w:after="12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u w:val="single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</w:rPr>
  </w:style>
  <w:style w:type="paragraph" w:styleId="Title">
    <w:name w:val="Title"/>
    <w:basedOn w:val="Normal"/>
    <w:next w:val="Normal"/>
    <w:pPr>
      <w:jc w:val="center"/>
    </w:pPr>
    <w:rPr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F1DB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F1DB7"/>
  </w:style>
  <w:style w:type="paragraph" w:styleId="Footer">
    <w:name w:val="footer"/>
    <w:basedOn w:val="Normal"/>
    <w:link w:val="FooterChar"/>
    <w:uiPriority w:val="99"/>
    <w:unhideWhenUsed w:val="1"/>
    <w:rsid w:val="00CF1DB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F1DB7"/>
  </w:style>
  <w:style w:type="paragraph" w:styleId="ListParagraph">
    <w:name w:val="List Paragraph"/>
    <w:basedOn w:val="Normal"/>
    <w:uiPriority w:val="34"/>
    <w:qFormat w:val="1"/>
    <w:rsid w:val="00EC2CF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4161B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spacing w:after="240" w:lineRule="auto"/>
      <w:jc w:val="center"/>
    </w:pPr>
    <w:rPr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urners@tsbvi.edu" TargetMode="External"/><Relationship Id="rId8" Type="http://schemas.openxmlformats.org/officeDocument/2006/relationships/hyperlink" Target="mailto:leepere@tsbvi.ed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tsbvi.edu" TargetMode="External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ifD498M5+3CWAPKQPyjl+XzKvw==">CgMxLjAyDmguOHZzaHNydnE4cHI5Mg5oLjhycjdsd3Noc2h0aTIOaC5vaDB4ODhtbjJrdW4yDmguM25pMzQ3ZGQwaG9qMg5oLm55ZDI5b3hjdW85bTIOaC50MHF1M2htY3VsNGsyDmguY3Zrc3Z4ZjFtazFrOAByITFXUVRfYzBHVWgxQm41VzNJUkkyQ0ExUHRmME5zSWM3NA==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2025-05-12T04:37:00Z</dcterms:created>
  <dc:creator>Hillary Keys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d117ef5a5d841e5fe99541b07c0a2ea63e58785a901bb3b664f4a7ed08aae860</vt:lpwstr>
  </property>
</Properties>
</file>